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F116BD" w14:textId="337FF534" w:rsidR="00706164" w:rsidRPr="00B24BC1" w:rsidRDefault="000A4B9C" w:rsidP="00706164">
      <w:pPr>
        <w:rPr>
          <w:rFonts w:ascii="Aptos" w:hAnsi="Aptos" w:cs="Calibri"/>
          <w:b/>
          <w:bCs/>
          <w:sz w:val="24"/>
          <w:szCs w:val="24"/>
        </w:rPr>
      </w:pPr>
      <w:r>
        <w:rPr>
          <w:rFonts w:ascii="Aptos" w:hAnsi="Aptos" w:cs="Calibri"/>
          <w:b/>
          <w:bCs/>
          <w:sz w:val="24"/>
          <w:szCs w:val="24"/>
        </w:rPr>
        <w:t xml:space="preserve"> </w:t>
      </w:r>
      <w:r w:rsidR="00E223C2">
        <w:rPr>
          <w:rFonts w:ascii="Aptos" w:hAnsi="Aptos" w:cs="Calibri"/>
          <w:b/>
          <w:bCs/>
          <w:sz w:val="24"/>
          <w:szCs w:val="24"/>
        </w:rPr>
        <w:t>Urząd Gminy Wąpielsk</w:t>
      </w:r>
    </w:p>
    <w:p w14:paraId="2EC691F3" w14:textId="77777777" w:rsidR="00706164" w:rsidRPr="00B24BC1" w:rsidRDefault="00706164" w:rsidP="00706164">
      <w:pPr>
        <w:rPr>
          <w:rFonts w:ascii="Aptos" w:hAnsi="Aptos" w:cs="Calibri"/>
          <w:sz w:val="24"/>
          <w:szCs w:val="24"/>
        </w:rPr>
      </w:pPr>
      <w:r w:rsidRPr="00B24BC1">
        <w:rPr>
          <w:rFonts w:ascii="Aptos" w:hAnsi="Aptos" w:cs="Calibri"/>
          <w:sz w:val="24"/>
          <w:szCs w:val="24"/>
        </w:rPr>
        <w:t> </w:t>
      </w:r>
    </w:p>
    <w:p w14:paraId="12D9F4B7" w14:textId="55B9E974" w:rsidR="00706164" w:rsidRPr="00AB701C" w:rsidRDefault="00AB701C" w:rsidP="00AB701C">
      <w:pPr>
        <w:rPr>
          <w:rFonts w:ascii="Aptos" w:hAnsi="Aptos" w:cs="Calibri"/>
          <w:b/>
          <w:bCs/>
          <w:sz w:val="24"/>
          <w:szCs w:val="24"/>
          <w:u w:val="single"/>
        </w:rPr>
      </w:pPr>
      <w:r>
        <w:rPr>
          <w:rFonts w:ascii="Aptos" w:hAnsi="Aptos" w:cs="Calibri"/>
          <w:b/>
          <w:bCs/>
          <w:sz w:val="24"/>
          <w:szCs w:val="24"/>
          <w:u w:val="single"/>
        </w:rPr>
        <w:t xml:space="preserve">1. </w:t>
      </w:r>
      <w:r w:rsidR="008E6095" w:rsidRPr="00AB701C">
        <w:rPr>
          <w:rFonts w:ascii="Aptos" w:hAnsi="Aptos" w:cs="Calibri"/>
          <w:b/>
          <w:bCs/>
          <w:sz w:val="24"/>
          <w:szCs w:val="24"/>
          <w:u w:val="single"/>
        </w:rPr>
        <w:t>Jak dokonać zgłoszenia</w:t>
      </w:r>
    </w:p>
    <w:p w14:paraId="4E8DD75D" w14:textId="3852F91C" w:rsidR="00706164" w:rsidRPr="00B24BC1" w:rsidRDefault="00706164" w:rsidP="00706164">
      <w:pPr>
        <w:rPr>
          <w:rFonts w:ascii="Aptos" w:hAnsi="Aptos" w:cs="Calibri"/>
          <w:sz w:val="24"/>
          <w:szCs w:val="24"/>
        </w:rPr>
      </w:pPr>
      <w:r w:rsidRPr="00B24BC1">
        <w:rPr>
          <w:rFonts w:ascii="Aptos" w:hAnsi="Aptos" w:cs="Calibri"/>
          <w:sz w:val="24"/>
          <w:szCs w:val="24"/>
        </w:rPr>
        <w:t>Osoby, które posiadają informację na temat nieprawidłowości i naruszeń występujących przy wykonywaniu pracy lub przy realizacji zadań na rzecz:</w:t>
      </w:r>
    </w:p>
    <w:p w14:paraId="7DE55960" w14:textId="0090333C" w:rsidR="00706164" w:rsidRPr="00B24BC1" w:rsidRDefault="00706164" w:rsidP="00706164">
      <w:pPr>
        <w:rPr>
          <w:rFonts w:ascii="Aptos" w:hAnsi="Aptos" w:cs="Calibri"/>
          <w:sz w:val="24"/>
          <w:szCs w:val="24"/>
        </w:rPr>
      </w:pPr>
      <w:r w:rsidRPr="00B24BC1">
        <w:rPr>
          <w:rFonts w:ascii="Aptos" w:hAnsi="Aptos" w:cs="Calibri"/>
          <w:sz w:val="24"/>
          <w:szCs w:val="24"/>
        </w:rPr>
        <w:t xml:space="preserve">1)      </w:t>
      </w:r>
      <w:r w:rsidR="00E223C2">
        <w:rPr>
          <w:rFonts w:ascii="Aptos" w:hAnsi="Aptos" w:cs="Calibri"/>
          <w:sz w:val="24"/>
          <w:szCs w:val="24"/>
        </w:rPr>
        <w:t>Urz</w:t>
      </w:r>
      <w:r w:rsidR="001328A3">
        <w:rPr>
          <w:rFonts w:ascii="Aptos" w:hAnsi="Aptos" w:cs="Calibri"/>
          <w:sz w:val="24"/>
          <w:szCs w:val="24"/>
        </w:rPr>
        <w:t>ędu</w:t>
      </w:r>
      <w:r w:rsidR="00E223C2">
        <w:rPr>
          <w:rFonts w:ascii="Aptos" w:hAnsi="Aptos" w:cs="Calibri"/>
          <w:sz w:val="24"/>
          <w:szCs w:val="24"/>
        </w:rPr>
        <w:t xml:space="preserve"> Gminy w Wąpielsku</w:t>
      </w:r>
    </w:p>
    <w:p w14:paraId="62A2A318" w14:textId="77777777" w:rsidR="00706164" w:rsidRPr="00B24BC1" w:rsidRDefault="00706164" w:rsidP="00706164">
      <w:pPr>
        <w:rPr>
          <w:rFonts w:ascii="Aptos" w:hAnsi="Aptos" w:cs="Calibri"/>
          <w:sz w:val="24"/>
          <w:szCs w:val="24"/>
        </w:rPr>
      </w:pPr>
      <w:r w:rsidRPr="00B24BC1">
        <w:rPr>
          <w:rFonts w:ascii="Aptos" w:hAnsi="Aptos" w:cs="Calibri"/>
          <w:sz w:val="24"/>
          <w:szCs w:val="24"/>
        </w:rPr>
        <w:t>- w jej imieniu lub w jej interesie, powinny bezzwłocznie dokonać zgłoszenia wskazując na fakty, zdarzenia i okoliczności im wiadome. Osoby te powinny działać w dobrej wierze oraz w oparciu o racjonalne elementy faktyczne i w interesie publicznym.</w:t>
      </w:r>
    </w:p>
    <w:p w14:paraId="1457CD3A" w14:textId="7DC54524" w:rsidR="00706164" w:rsidRPr="00B24BC1" w:rsidRDefault="00706164" w:rsidP="00706164">
      <w:pPr>
        <w:rPr>
          <w:rFonts w:ascii="Aptos" w:hAnsi="Aptos" w:cs="Calibri"/>
          <w:sz w:val="24"/>
          <w:szCs w:val="24"/>
        </w:rPr>
      </w:pPr>
      <w:r w:rsidRPr="00B24BC1">
        <w:rPr>
          <w:rFonts w:ascii="Aptos" w:hAnsi="Aptos" w:cs="Calibri"/>
          <w:sz w:val="24"/>
          <w:szCs w:val="24"/>
        </w:rPr>
        <w:t>Zgłoszenia dokonywane są w sposób jawny. Nie będą rozpatrywane zgłoszenia anonimowe. Zgłoszenie powinno być udokumentowane i szczegółowo opisane w celu umożliwienia zbadania zasadności zgłoszonych faktów.</w:t>
      </w:r>
      <w:r w:rsidR="00B94CED" w:rsidRPr="00B24BC1">
        <w:rPr>
          <w:rFonts w:ascii="Aptos" w:hAnsi="Aptos" w:cs="Calibri"/>
          <w:sz w:val="24"/>
          <w:szCs w:val="24"/>
        </w:rPr>
        <w:t xml:space="preserve"> </w:t>
      </w:r>
    </w:p>
    <w:p w14:paraId="2D87D549" w14:textId="77777777" w:rsidR="001328A3" w:rsidRDefault="00706164" w:rsidP="00706164">
      <w:pPr>
        <w:rPr>
          <w:rFonts w:ascii="Aptos" w:hAnsi="Aptos" w:cs="Calibri"/>
          <w:sz w:val="24"/>
          <w:szCs w:val="24"/>
        </w:rPr>
      </w:pPr>
      <w:r w:rsidRPr="00B24BC1">
        <w:rPr>
          <w:rFonts w:ascii="Aptos" w:hAnsi="Aptos" w:cs="Calibri"/>
          <w:sz w:val="24"/>
          <w:szCs w:val="24"/>
        </w:rPr>
        <w:t>Osobami właściwymi do otrzymywania i analizowania zgłoszeń są osoby wyznaczone do ich obsługi zgodnie z Procedurą przyjmowania naruszeń i działań następczych.</w:t>
      </w:r>
    </w:p>
    <w:p w14:paraId="2336990D" w14:textId="74A6B3A4" w:rsidR="00B94CED" w:rsidRPr="00B24BC1" w:rsidRDefault="001328A3" w:rsidP="00706164">
      <w:pPr>
        <w:rPr>
          <w:rFonts w:ascii="Aptos" w:hAnsi="Aptos" w:cs="Calibri"/>
          <w:sz w:val="24"/>
          <w:szCs w:val="24"/>
        </w:rPr>
      </w:pPr>
      <w:r>
        <w:rPr>
          <w:rFonts w:ascii="Aptos" w:hAnsi="Aptos" w:cs="Calibri"/>
          <w:sz w:val="24"/>
          <w:szCs w:val="24"/>
        </w:rPr>
        <w:t>Urząd z</w:t>
      </w:r>
      <w:r w:rsidR="00706164" w:rsidRPr="00B24BC1">
        <w:rPr>
          <w:rFonts w:ascii="Aptos" w:hAnsi="Aptos" w:cs="Calibri"/>
          <w:sz w:val="24"/>
          <w:szCs w:val="24"/>
        </w:rPr>
        <w:t xml:space="preserve">apewnia następujący kanał zgłoszenia informacji na temat naruszeń za pomocą </w:t>
      </w:r>
      <w:r w:rsidR="00B50263">
        <w:rPr>
          <w:rFonts w:ascii="Aptos" w:hAnsi="Aptos" w:cs="Calibri"/>
          <w:sz w:val="24"/>
          <w:szCs w:val="24"/>
        </w:rPr>
        <w:t>adresu mailowego.</w:t>
      </w:r>
    </w:p>
    <w:p w14:paraId="1250520F" w14:textId="77777777" w:rsidR="00F67A37" w:rsidRDefault="00F67A37" w:rsidP="00706164">
      <w:pPr>
        <w:rPr>
          <w:rFonts w:ascii="Aptos" w:hAnsi="Aptos" w:cs="Calibri"/>
          <w:b/>
          <w:bCs/>
          <w:sz w:val="24"/>
          <w:szCs w:val="24"/>
        </w:rPr>
      </w:pPr>
    </w:p>
    <w:p w14:paraId="3F5F59DC" w14:textId="2E0F0C1C" w:rsidR="00706164" w:rsidRPr="00B24BC1" w:rsidRDefault="00706164" w:rsidP="00706164">
      <w:pPr>
        <w:rPr>
          <w:rFonts w:ascii="Aptos" w:hAnsi="Aptos" w:cs="Calibri"/>
          <w:b/>
          <w:bCs/>
          <w:sz w:val="24"/>
          <w:szCs w:val="24"/>
        </w:rPr>
      </w:pPr>
      <w:r w:rsidRPr="00B24BC1">
        <w:rPr>
          <w:rFonts w:ascii="Aptos" w:hAnsi="Aptos" w:cs="Calibri"/>
          <w:b/>
          <w:bCs/>
          <w:sz w:val="24"/>
          <w:szCs w:val="24"/>
        </w:rPr>
        <w:t>Jak zgłosić naruszenia?</w:t>
      </w:r>
    </w:p>
    <w:p w14:paraId="5F11BB58" w14:textId="5F0E8899" w:rsidR="00F67A37" w:rsidRDefault="00180FB5" w:rsidP="00706164">
      <w:pPr>
        <w:rPr>
          <w:rFonts w:ascii="Aptos" w:hAnsi="Aptos" w:cs="Calibri"/>
          <w:b/>
          <w:bCs/>
          <w:color w:val="FF0000"/>
          <w:sz w:val="24"/>
          <w:szCs w:val="24"/>
        </w:rPr>
      </w:pPr>
      <w:r w:rsidRPr="00F67A37">
        <w:rPr>
          <w:rFonts w:ascii="Aptos" w:hAnsi="Aptos" w:cs="Calibri"/>
          <w:b/>
          <w:bCs/>
          <w:sz w:val="24"/>
          <w:szCs w:val="24"/>
        </w:rPr>
        <w:t>Poprzez adres mailowy:</w:t>
      </w:r>
      <w:r w:rsidR="00F67A37">
        <w:rPr>
          <w:rFonts w:ascii="Aptos" w:hAnsi="Aptos" w:cs="Calibri"/>
          <w:b/>
          <w:bCs/>
          <w:sz w:val="24"/>
          <w:szCs w:val="24"/>
        </w:rPr>
        <w:t xml:space="preserve"> </w:t>
      </w:r>
      <w:hyperlink r:id="rId8" w:history="1">
        <w:r w:rsidR="00F67A37" w:rsidRPr="004C149B">
          <w:rPr>
            <w:rStyle w:val="Hipercze"/>
            <w:rFonts w:ascii="Aptos" w:hAnsi="Aptos" w:cs="Calibri"/>
            <w:b/>
            <w:bCs/>
            <w:sz w:val="24"/>
            <w:szCs w:val="24"/>
          </w:rPr>
          <w:t>sygnalista@wapielsk.pl</w:t>
        </w:r>
      </w:hyperlink>
    </w:p>
    <w:p w14:paraId="21AE39CC" w14:textId="5B68D073" w:rsidR="00706164" w:rsidRPr="00B24BC1" w:rsidRDefault="00706164" w:rsidP="00706164">
      <w:pPr>
        <w:rPr>
          <w:rFonts w:ascii="Aptos" w:hAnsi="Aptos" w:cs="Calibri"/>
          <w:sz w:val="24"/>
          <w:szCs w:val="24"/>
        </w:rPr>
      </w:pPr>
      <w:r w:rsidRPr="00B24BC1">
        <w:rPr>
          <w:rFonts w:ascii="Aptos" w:hAnsi="Aptos" w:cs="Calibri"/>
          <w:sz w:val="24"/>
          <w:szCs w:val="24"/>
        </w:rPr>
        <w:t>Szczególnie istotne jest, aby zgłoszenie zawierało następujące elementy, jeśli są one znane Sygnaliście:</w:t>
      </w:r>
    </w:p>
    <w:p w14:paraId="33EC126A" w14:textId="77777777" w:rsidR="00706164" w:rsidRPr="00B24BC1" w:rsidRDefault="00706164" w:rsidP="00706164">
      <w:pPr>
        <w:rPr>
          <w:rFonts w:ascii="Aptos" w:hAnsi="Aptos" w:cs="Calibri"/>
          <w:sz w:val="24"/>
          <w:szCs w:val="24"/>
        </w:rPr>
      </w:pPr>
      <w:r w:rsidRPr="00B24BC1">
        <w:rPr>
          <w:rFonts w:ascii="Aptos" w:hAnsi="Aptos" w:cs="Calibri"/>
          <w:sz w:val="24"/>
          <w:szCs w:val="24"/>
        </w:rPr>
        <w:t>1)      szczegółowy opis zaistniałych faktów;</w:t>
      </w:r>
    </w:p>
    <w:p w14:paraId="028B350B" w14:textId="77777777" w:rsidR="00706164" w:rsidRPr="00B24BC1" w:rsidRDefault="00706164" w:rsidP="00706164">
      <w:pPr>
        <w:rPr>
          <w:rFonts w:ascii="Aptos" w:hAnsi="Aptos" w:cs="Calibri"/>
          <w:sz w:val="24"/>
          <w:szCs w:val="24"/>
        </w:rPr>
      </w:pPr>
      <w:r w:rsidRPr="00B24BC1">
        <w:rPr>
          <w:rFonts w:ascii="Aptos" w:hAnsi="Aptos" w:cs="Calibri"/>
          <w:sz w:val="24"/>
          <w:szCs w:val="24"/>
        </w:rPr>
        <w:t>2)      datę i miejsce, w którym nastąpiło zdarzenie;</w:t>
      </w:r>
    </w:p>
    <w:p w14:paraId="317E93E1" w14:textId="77777777" w:rsidR="00706164" w:rsidRPr="00B24BC1" w:rsidRDefault="00706164" w:rsidP="00706164">
      <w:pPr>
        <w:rPr>
          <w:rFonts w:ascii="Aptos" w:hAnsi="Aptos" w:cs="Calibri"/>
          <w:sz w:val="24"/>
          <w:szCs w:val="24"/>
        </w:rPr>
      </w:pPr>
      <w:r w:rsidRPr="00B24BC1">
        <w:rPr>
          <w:rFonts w:ascii="Aptos" w:hAnsi="Aptos" w:cs="Calibri"/>
          <w:sz w:val="24"/>
          <w:szCs w:val="24"/>
        </w:rPr>
        <w:t>3)      dane osobowe i rolę osób zaangażowanych lub elementy, które mogą umożliwić  ich identyfikację;</w:t>
      </w:r>
    </w:p>
    <w:p w14:paraId="5FFBF103" w14:textId="77777777" w:rsidR="00706164" w:rsidRPr="00B24BC1" w:rsidRDefault="00706164" w:rsidP="00706164">
      <w:pPr>
        <w:rPr>
          <w:rFonts w:ascii="Aptos" w:hAnsi="Aptos" w:cs="Calibri"/>
          <w:sz w:val="24"/>
          <w:szCs w:val="24"/>
        </w:rPr>
      </w:pPr>
      <w:r w:rsidRPr="00B24BC1">
        <w:rPr>
          <w:rFonts w:ascii="Aptos" w:hAnsi="Aptos" w:cs="Calibri"/>
          <w:sz w:val="24"/>
          <w:szCs w:val="24"/>
        </w:rPr>
        <w:t>4)      odniesienie do ewentualnych dokumentów, które mogą potwierdzić zasadność zgłoszonych faktów.</w:t>
      </w:r>
    </w:p>
    <w:p w14:paraId="5F59DB80" w14:textId="77777777" w:rsidR="00706164" w:rsidRPr="00B24BC1" w:rsidRDefault="00706164" w:rsidP="00706164">
      <w:pPr>
        <w:rPr>
          <w:rFonts w:ascii="Aptos" w:hAnsi="Aptos" w:cs="Calibri"/>
          <w:sz w:val="24"/>
          <w:szCs w:val="24"/>
        </w:rPr>
      </w:pPr>
      <w:r w:rsidRPr="00B24BC1">
        <w:rPr>
          <w:rFonts w:ascii="Aptos" w:hAnsi="Aptos" w:cs="Calibri"/>
          <w:sz w:val="24"/>
          <w:szCs w:val="24"/>
        </w:rPr>
        <w:t>W ciągu 7 dni od otrzymania zgłoszenia, przesłana zostanie informacja o przyjęciu zgłoszenia, o ile Sygnalista pozostawił dane kontaktowe.</w:t>
      </w:r>
    </w:p>
    <w:p w14:paraId="1546AE6B" w14:textId="2E68D2A8" w:rsidR="00706164" w:rsidRPr="00B24BC1" w:rsidRDefault="00706164" w:rsidP="00706164">
      <w:pPr>
        <w:rPr>
          <w:rFonts w:ascii="Aptos" w:hAnsi="Aptos" w:cs="Calibri"/>
          <w:b/>
          <w:bCs/>
          <w:sz w:val="24"/>
          <w:szCs w:val="24"/>
        </w:rPr>
      </w:pPr>
      <w:r w:rsidRPr="00B24BC1">
        <w:rPr>
          <w:rFonts w:ascii="Aptos" w:hAnsi="Aptos" w:cs="Calibri"/>
          <w:b/>
          <w:bCs/>
          <w:sz w:val="24"/>
          <w:szCs w:val="24"/>
        </w:rPr>
        <w:t>Powyższy kanał zgłoszeń dostępny jest dla:</w:t>
      </w:r>
    </w:p>
    <w:p w14:paraId="539E0E72" w14:textId="77777777" w:rsidR="00706164" w:rsidRPr="00B24BC1" w:rsidRDefault="00706164" w:rsidP="00706164">
      <w:pPr>
        <w:rPr>
          <w:rFonts w:ascii="Aptos" w:hAnsi="Aptos" w:cs="Calibri"/>
          <w:sz w:val="24"/>
          <w:szCs w:val="24"/>
        </w:rPr>
      </w:pPr>
      <w:r w:rsidRPr="00B24BC1">
        <w:rPr>
          <w:rFonts w:ascii="Aptos" w:hAnsi="Aptos" w:cs="Calibri"/>
          <w:sz w:val="24"/>
          <w:szCs w:val="24"/>
        </w:rPr>
        <w:t>1)      pracownika, także w przypadku, gdy stosunek pracy już ustał,</w:t>
      </w:r>
    </w:p>
    <w:p w14:paraId="719D0181" w14:textId="77777777" w:rsidR="00706164" w:rsidRPr="00B24BC1" w:rsidRDefault="00706164" w:rsidP="00706164">
      <w:pPr>
        <w:rPr>
          <w:rFonts w:ascii="Aptos" w:hAnsi="Aptos" w:cs="Calibri"/>
          <w:sz w:val="24"/>
          <w:szCs w:val="24"/>
        </w:rPr>
      </w:pPr>
      <w:r w:rsidRPr="00B24BC1">
        <w:rPr>
          <w:rFonts w:ascii="Aptos" w:hAnsi="Aptos" w:cs="Calibri"/>
          <w:sz w:val="24"/>
          <w:szCs w:val="24"/>
        </w:rPr>
        <w:t>2)       osoby ubiegającej się o zatrudnienie, która uzyskały informację o naruszeniu prawa w procesie rekrutacji lub negocjacji poprzedzających zawarcie umowy,</w:t>
      </w:r>
    </w:p>
    <w:p w14:paraId="2F4FA6C1" w14:textId="77777777" w:rsidR="00706164" w:rsidRPr="00B24BC1" w:rsidRDefault="00706164" w:rsidP="00706164">
      <w:pPr>
        <w:rPr>
          <w:rFonts w:ascii="Aptos" w:hAnsi="Aptos" w:cs="Calibri"/>
          <w:sz w:val="24"/>
          <w:szCs w:val="24"/>
        </w:rPr>
      </w:pPr>
      <w:r w:rsidRPr="00B24BC1">
        <w:rPr>
          <w:rFonts w:ascii="Aptos" w:hAnsi="Aptos" w:cs="Calibri"/>
          <w:sz w:val="24"/>
          <w:szCs w:val="24"/>
        </w:rPr>
        <w:lastRenderedPageBreak/>
        <w:t>3)       osoby świadczącej pracę na innej podstawie niż stosunek pracy, w tym na podstawie umowy cywilnoprawnej,</w:t>
      </w:r>
    </w:p>
    <w:p w14:paraId="1DBCFB61" w14:textId="77777777" w:rsidR="00706164" w:rsidRPr="00B24BC1" w:rsidRDefault="00706164" w:rsidP="00706164">
      <w:pPr>
        <w:rPr>
          <w:rFonts w:ascii="Aptos" w:hAnsi="Aptos" w:cs="Calibri"/>
          <w:sz w:val="24"/>
          <w:szCs w:val="24"/>
        </w:rPr>
      </w:pPr>
      <w:r w:rsidRPr="00B24BC1">
        <w:rPr>
          <w:rFonts w:ascii="Aptos" w:hAnsi="Aptos" w:cs="Calibri"/>
          <w:sz w:val="24"/>
          <w:szCs w:val="24"/>
        </w:rPr>
        <w:t>4)      osoby prowadzącej działalność na własny rachunek,</w:t>
      </w:r>
    </w:p>
    <w:p w14:paraId="760473BA" w14:textId="77777777" w:rsidR="00706164" w:rsidRPr="00B24BC1" w:rsidRDefault="00706164" w:rsidP="00706164">
      <w:pPr>
        <w:rPr>
          <w:rFonts w:ascii="Aptos" w:hAnsi="Aptos" w:cs="Calibri"/>
          <w:sz w:val="24"/>
          <w:szCs w:val="24"/>
        </w:rPr>
      </w:pPr>
      <w:r w:rsidRPr="00B24BC1">
        <w:rPr>
          <w:rFonts w:ascii="Aptos" w:hAnsi="Aptos" w:cs="Calibri"/>
          <w:sz w:val="24"/>
          <w:szCs w:val="24"/>
        </w:rPr>
        <w:t>5)      osoby świadczącej pracę pod nadzorem i kierownictwem wykonawcy, podwykonawcy lub dostawcy, w tym na podstawie umowy cywilnoprawnej,</w:t>
      </w:r>
    </w:p>
    <w:p w14:paraId="23D8AF51" w14:textId="77777777" w:rsidR="00706164" w:rsidRPr="00B24BC1" w:rsidRDefault="00706164" w:rsidP="00706164">
      <w:pPr>
        <w:rPr>
          <w:rFonts w:ascii="Aptos" w:hAnsi="Aptos" w:cs="Calibri"/>
          <w:sz w:val="24"/>
          <w:szCs w:val="24"/>
        </w:rPr>
      </w:pPr>
      <w:r w:rsidRPr="00B24BC1">
        <w:rPr>
          <w:rFonts w:ascii="Aptos" w:hAnsi="Aptos" w:cs="Calibri"/>
          <w:sz w:val="24"/>
          <w:szCs w:val="24"/>
        </w:rPr>
        <w:t>6)      stażysty, praktykanta,</w:t>
      </w:r>
    </w:p>
    <w:p w14:paraId="4ACA7CEF" w14:textId="77777777" w:rsidR="00706164" w:rsidRPr="00B24BC1" w:rsidRDefault="00706164" w:rsidP="00706164">
      <w:pPr>
        <w:rPr>
          <w:rFonts w:ascii="Aptos" w:hAnsi="Aptos" w:cs="Calibri"/>
          <w:sz w:val="24"/>
          <w:szCs w:val="24"/>
        </w:rPr>
      </w:pPr>
      <w:r w:rsidRPr="00B24BC1">
        <w:rPr>
          <w:rFonts w:ascii="Aptos" w:hAnsi="Aptos" w:cs="Calibri"/>
          <w:sz w:val="24"/>
          <w:szCs w:val="24"/>
        </w:rPr>
        <w:t>7)      wolontariusza.</w:t>
      </w:r>
    </w:p>
    <w:p w14:paraId="5527B3BD" w14:textId="77777777" w:rsidR="00706164" w:rsidRPr="00B24BC1" w:rsidRDefault="00706164" w:rsidP="00706164">
      <w:pPr>
        <w:rPr>
          <w:rFonts w:ascii="Aptos" w:hAnsi="Aptos" w:cs="Calibri"/>
          <w:sz w:val="24"/>
          <w:szCs w:val="24"/>
        </w:rPr>
      </w:pPr>
      <w:r w:rsidRPr="00B24BC1">
        <w:rPr>
          <w:rFonts w:ascii="Aptos" w:hAnsi="Aptos" w:cs="Calibri"/>
          <w:b/>
          <w:bCs/>
          <w:sz w:val="24"/>
          <w:szCs w:val="24"/>
        </w:rPr>
        <w:t>Przedmiotem zgłoszenia może być naruszenie prawa lub zaniechanie niezgodne z prawem lub mające na celu obejście prawa dotyczące</w:t>
      </w:r>
      <w:r w:rsidRPr="00B24BC1">
        <w:rPr>
          <w:rFonts w:ascii="Aptos" w:hAnsi="Aptos" w:cs="Calibri"/>
          <w:sz w:val="24"/>
          <w:szCs w:val="24"/>
        </w:rPr>
        <w:t>:</w:t>
      </w:r>
    </w:p>
    <w:p w14:paraId="1DB292C0" w14:textId="77777777" w:rsidR="009576D6" w:rsidRPr="00B24BC1" w:rsidRDefault="009576D6" w:rsidP="009576D6">
      <w:pPr>
        <w:rPr>
          <w:rFonts w:ascii="Aptos" w:hAnsi="Aptos" w:cs="Calibri"/>
          <w:sz w:val="24"/>
          <w:szCs w:val="24"/>
        </w:rPr>
      </w:pPr>
      <w:r w:rsidRPr="00B24BC1">
        <w:rPr>
          <w:rFonts w:ascii="Aptos" w:hAnsi="Aptos" w:cs="Calibri"/>
          <w:sz w:val="24"/>
          <w:szCs w:val="24"/>
        </w:rPr>
        <w:t xml:space="preserve">1) korupcji </w:t>
      </w:r>
    </w:p>
    <w:p w14:paraId="66B49CB4" w14:textId="77777777" w:rsidR="009576D6" w:rsidRPr="00B24BC1" w:rsidRDefault="009576D6" w:rsidP="009576D6">
      <w:pPr>
        <w:rPr>
          <w:rFonts w:ascii="Aptos" w:hAnsi="Aptos" w:cs="Calibri"/>
          <w:sz w:val="24"/>
          <w:szCs w:val="24"/>
        </w:rPr>
      </w:pPr>
      <w:r w:rsidRPr="00B24BC1">
        <w:rPr>
          <w:rFonts w:ascii="Aptos" w:hAnsi="Aptos" w:cs="Calibri"/>
          <w:sz w:val="24"/>
          <w:szCs w:val="24"/>
        </w:rPr>
        <w:t xml:space="preserve">2) zamówień publicznych; </w:t>
      </w:r>
    </w:p>
    <w:p w14:paraId="39EC84C6" w14:textId="77777777" w:rsidR="009576D6" w:rsidRPr="00B24BC1" w:rsidRDefault="009576D6" w:rsidP="009576D6">
      <w:pPr>
        <w:rPr>
          <w:rFonts w:ascii="Aptos" w:hAnsi="Aptos" w:cs="Calibri"/>
          <w:sz w:val="24"/>
          <w:szCs w:val="24"/>
        </w:rPr>
      </w:pPr>
      <w:r w:rsidRPr="00B24BC1">
        <w:rPr>
          <w:rFonts w:ascii="Aptos" w:hAnsi="Aptos" w:cs="Calibri"/>
          <w:sz w:val="24"/>
          <w:szCs w:val="24"/>
        </w:rPr>
        <w:t xml:space="preserve">3) usług, produktów i rynków finansowych; </w:t>
      </w:r>
    </w:p>
    <w:p w14:paraId="41AE8289" w14:textId="77777777" w:rsidR="009576D6" w:rsidRPr="00B24BC1" w:rsidRDefault="009576D6" w:rsidP="009576D6">
      <w:pPr>
        <w:rPr>
          <w:rFonts w:ascii="Aptos" w:hAnsi="Aptos" w:cs="Calibri"/>
          <w:sz w:val="24"/>
          <w:szCs w:val="24"/>
        </w:rPr>
      </w:pPr>
      <w:r w:rsidRPr="00B24BC1">
        <w:rPr>
          <w:rFonts w:ascii="Aptos" w:hAnsi="Aptos" w:cs="Calibri"/>
          <w:sz w:val="24"/>
          <w:szCs w:val="24"/>
        </w:rPr>
        <w:t xml:space="preserve">4) przeciwdziałania praniu pieniędzy oraz finasowaniu terroryzmu; </w:t>
      </w:r>
    </w:p>
    <w:p w14:paraId="5ED29D1B" w14:textId="77777777" w:rsidR="009576D6" w:rsidRPr="00B24BC1" w:rsidRDefault="009576D6" w:rsidP="009576D6">
      <w:pPr>
        <w:rPr>
          <w:rFonts w:ascii="Aptos" w:hAnsi="Aptos" w:cs="Calibri"/>
          <w:sz w:val="24"/>
          <w:szCs w:val="24"/>
        </w:rPr>
      </w:pPr>
      <w:r w:rsidRPr="00B24BC1">
        <w:rPr>
          <w:rFonts w:ascii="Aptos" w:hAnsi="Aptos" w:cs="Calibri"/>
          <w:sz w:val="24"/>
          <w:szCs w:val="24"/>
        </w:rPr>
        <w:t xml:space="preserve">5) bezpieczeństwa produktów i ich zgodność z wymogami; </w:t>
      </w:r>
    </w:p>
    <w:p w14:paraId="50E1FEC2" w14:textId="77777777" w:rsidR="009576D6" w:rsidRPr="00B24BC1" w:rsidRDefault="009576D6" w:rsidP="009576D6">
      <w:pPr>
        <w:rPr>
          <w:rFonts w:ascii="Aptos" w:hAnsi="Aptos" w:cs="Calibri"/>
          <w:sz w:val="24"/>
          <w:szCs w:val="24"/>
        </w:rPr>
      </w:pPr>
      <w:r w:rsidRPr="00B24BC1">
        <w:rPr>
          <w:rFonts w:ascii="Aptos" w:hAnsi="Aptos" w:cs="Calibri"/>
          <w:sz w:val="24"/>
          <w:szCs w:val="24"/>
        </w:rPr>
        <w:t xml:space="preserve">6) bezpieczeństwa transportu; </w:t>
      </w:r>
    </w:p>
    <w:p w14:paraId="08F72C2D" w14:textId="77777777" w:rsidR="009576D6" w:rsidRPr="00B24BC1" w:rsidRDefault="009576D6" w:rsidP="009576D6">
      <w:pPr>
        <w:rPr>
          <w:rFonts w:ascii="Aptos" w:hAnsi="Aptos" w:cs="Calibri"/>
          <w:sz w:val="24"/>
          <w:szCs w:val="24"/>
        </w:rPr>
      </w:pPr>
      <w:r w:rsidRPr="00B24BC1">
        <w:rPr>
          <w:rFonts w:ascii="Aptos" w:hAnsi="Aptos" w:cs="Calibri"/>
          <w:sz w:val="24"/>
          <w:szCs w:val="24"/>
        </w:rPr>
        <w:t xml:space="preserve">7) ochrony środowiska; </w:t>
      </w:r>
    </w:p>
    <w:p w14:paraId="0D6669B5" w14:textId="77777777" w:rsidR="009576D6" w:rsidRPr="00B24BC1" w:rsidRDefault="009576D6" w:rsidP="009576D6">
      <w:pPr>
        <w:rPr>
          <w:rFonts w:ascii="Aptos" w:hAnsi="Aptos" w:cs="Calibri"/>
          <w:sz w:val="24"/>
          <w:szCs w:val="24"/>
        </w:rPr>
      </w:pPr>
      <w:r w:rsidRPr="00B24BC1">
        <w:rPr>
          <w:rFonts w:ascii="Aptos" w:hAnsi="Aptos" w:cs="Calibri"/>
          <w:sz w:val="24"/>
          <w:szCs w:val="24"/>
        </w:rPr>
        <w:t xml:space="preserve">8) ochrony radiologicznej i bezpieczeństwa jądrowego; </w:t>
      </w:r>
    </w:p>
    <w:p w14:paraId="2CF1F070" w14:textId="77777777" w:rsidR="009576D6" w:rsidRPr="00B24BC1" w:rsidRDefault="009576D6" w:rsidP="009576D6">
      <w:pPr>
        <w:rPr>
          <w:rFonts w:ascii="Aptos" w:hAnsi="Aptos" w:cs="Calibri"/>
          <w:sz w:val="24"/>
          <w:szCs w:val="24"/>
        </w:rPr>
      </w:pPr>
      <w:r w:rsidRPr="00B24BC1">
        <w:rPr>
          <w:rFonts w:ascii="Aptos" w:hAnsi="Aptos" w:cs="Calibri"/>
          <w:sz w:val="24"/>
          <w:szCs w:val="24"/>
        </w:rPr>
        <w:t xml:space="preserve">9) bezpieczeństwa żywności i pasz; </w:t>
      </w:r>
    </w:p>
    <w:p w14:paraId="58A1CE8E" w14:textId="77777777" w:rsidR="009576D6" w:rsidRPr="00B24BC1" w:rsidRDefault="009576D6" w:rsidP="009576D6">
      <w:pPr>
        <w:rPr>
          <w:rFonts w:ascii="Aptos" w:hAnsi="Aptos" w:cs="Calibri"/>
          <w:sz w:val="24"/>
          <w:szCs w:val="24"/>
        </w:rPr>
      </w:pPr>
      <w:r w:rsidRPr="00B24BC1">
        <w:rPr>
          <w:rFonts w:ascii="Aptos" w:hAnsi="Aptos" w:cs="Calibri"/>
          <w:sz w:val="24"/>
          <w:szCs w:val="24"/>
        </w:rPr>
        <w:t xml:space="preserve">10) zdrowia i dobrostanu zwierząt; </w:t>
      </w:r>
    </w:p>
    <w:p w14:paraId="527DFD91" w14:textId="77777777" w:rsidR="009576D6" w:rsidRPr="00B24BC1" w:rsidRDefault="009576D6" w:rsidP="009576D6">
      <w:pPr>
        <w:rPr>
          <w:rFonts w:ascii="Aptos" w:hAnsi="Aptos" w:cs="Calibri"/>
          <w:sz w:val="24"/>
          <w:szCs w:val="24"/>
        </w:rPr>
      </w:pPr>
      <w:r w:rsidRPr="00B24BC1">
        <w:rPr>
          <w:rFonts w:ascii="Aptos" w:hAnsi="Aptos" w:cs="Calibri"/>
          <w:sz w:val="24"/>
          <w:szCs w:val="24"/>
        </w:rPr>
        <w:t xml:space="preserve">11) zdrowia publicznego; </w:t>
      </w:r>
    </w:p>
    <w:p w14:paraId="467597AA" w14:textId="77777777" w:rsidR="009576D6" w:rsidRPr="00B24BC1" w:rsidRDefault="009576D6" w:rsidP="009576D6">
      <w:pPr>
        <w:rPr>
          <w:rFonts w:ascii="Aptos" w:hAnsi="Aptos" w:cs="Calibri"/>
          <w:sz w:val="24"/>
          <w:szCs w:val="24"/>
        </w:rPr>
      </w:pPr>
      <w:r w:rsidRPr="00B24BC1">
        <w:rPr>
          <w:rFonts w:ascii="Aptos" w:hAnsi="Aptos" w:cs="Calibri"/>
          <w:sz w:val="24"/>
          <w:szCs w:val="24"/>
        </w:rPr>
        <w:t xml:space="preserve">12) ochrony konsumentów; </w:t>
      </w:r>
    </w:p>
    <w:p w14:paraId="2848357E" w14:textId="77777777" w:rsidR="009576D6" w:rsidRPr="00B24BC1" w:rsidRDefault="009576D6" w:rsidP="009576D6">
      <w:pPr>
        <w:rPr>
          <w:rFonts w:ascii="Aptos" w:hAnsi="Aptos" w:cs="Calibri"/>
          <w:sz w:val="24"/>
          <w:szCs w:val="24"/>
        </w:rPr>
      </w:pPr>
      <w:r w:rsidRPr="00B24BC1">
        <w:rPr>
          <w:rFonts w:ascii="Aptos" w:hAnsi="Aptos" w:cs="Calibri"/>
          <w:sz w:val="24"/>
          <w:szCs w:val="24"/>
        </w:rPr>
        <w:t xml:space="preserve">13) ochrony prywatności i danych osobowych; </w:t>
      </w:r>
    </w:p>
    <w:p w14:paraId="7538E95A" w14:textId="77777777" w:rsidR="009576D6" w:rsidRPr="00B24BC1" w:rsidRDefault="009576D6" w:rsidP="009576D6">
      <w:pPr>
        <w:rPr>
          <w:rFonts w:ascii="Aptos" w:hAnsi="Aptos" w:cs="Calibri"/>
          <w:sz w:val="24"/>
          <w:szCs w:val="24"/>
        </w:rPr>
      </w:pPr>
      <w:r w:rsidRPr="00B24BC1">
        <w:rPr>
          <w:rFonts w:ascii="Aptos" w:hAnsi="Aptos" w:cs="Calibri"/>
          <w:sz w:val="24"/>
          <w:szCs w:val="24"/>
        </w:rPr>
        <w:t xml:space="preserve">14) bezpieczeństwa sieci i systemów teleinformatycznych; </w:t>
      </w:r>
    </w:p>
    <w:p w14:paraId="226BE9EF" w14:textId="77777777" w:rsidR="009576D6" w:rsidRPr="00B24BC1" w:rsidRDefault="009576D6" w:rsidP="009576D6">
      <w:pPr>
        <w:rPr>
          <w:rFonts w:ascii="Aptos" w:hAnsi="Aptos" w:cs="Calibri"/>
          <w:sz w:val="24"/>
          <w:szCs w:val="24"/>
        </w:rPr>
      </w:pPr>
      <w:r w:rsidRPr="00B24BC1">
        <w:rPr>
          <w:rFonts w:ascii="Aptos" w:hAnsi="Aptos" w:cs="Calibri"/>
          <w:sz w:val="24"/>
          <w:szCs w:val="24"/>
        </w:rPr>
        <w:t xml:space="preserve">15) interesów finansowych skarbu państwa Rzeczypospolitej Polskiej, jednostki samorządu terytorialnego oraz Unii Europejskiej; </w:t>
      </w:r>
    </w:p>
    <w:p w14:paraId="20FA439A" w14:textId="77777777" w:rsidR="009576D6" w:rsidRPr="00B24BC1" w:rsidRDefault="009576D6" w:rsidP="009576D6">
      <w:pPr>
        <w:rPr>
          <w:rFonts w:ascii="Aptos" w:hAnsi="Aptos" w:cs="Calibri"/>
          <w:sz w:val="24"/>
          <w:szCs w:val="24"/>
        </w:rPr>
      </w:pPr>
      <w:r w:rsidRPr="00B24BC1">
        <w:rPr>
          <w:rFonts w:ascii="Aptos" w:hAnsi="Aptos" w:cs="Calibri"/>
          <w:sz w:val="24"/>
          <w:szCs w:val="24"/>
        </w:rPr>
        <w:t xml:space="preserve">16) rynku wewnętrznego Unii Europejskiej, w tym publiczno-prawnych zasad konkurencji i pomocy państwa oraz opodatkowania osób prawnych. </w:t>
      </w:r>
    </w:p>
    <w:p w14:paraId="3C003340" w14:textId="77777777" w:rsidR="009576D6" w:rsidRPr="00B24BC1" w:rsidRDefault="009576D6" w:rsidP="009576D6">
      <w:pPr>
        <w:rPr>
          <w:rFonts w:ascii="Aptos" w:hAnsi="Aptos" w:cs="Calibri"/>
          <w:sz w:val="24"/>
          <w:szCs w:val="24"/>
        </w:rPr>
      </w:pPr>
      <w:r w:rsidRPr="00B24BC1">
        <w:rPr>
          <w:rFonts w:ascii="Aptos" w:hAnsi="Aptos" w:cs="Calibri"/>
          <w:sz w:val="24"/>
          <w:szCs w:val="24"/>
        </w:rPr>
        <w:t xml:space="preserve">17) konstytucyjnych wolności i praw człowieka i obywatela – występujące w stosunkach jednostki z organami władzy publicznej i niezwiązane z dziedzinami wskazanymi w pkt. 1-16. </w:t>
      </w:r>
    </w:p>
    <w:p w14:paraId="5AE6D05F" w14:textId="22D2B5F8" w:rsidR="00F67A37" w:rsidRPr="00B24BC1" w:rsidRDefault="00706164" w:rsidP="00706164">
      <w:pPr>
        <w:rPr>
          <w:rFonts w:ascii="Aptos" w:hAnsi="Aptos" w:cs="Calibri"/>
          <w:sz w:val="24"/>
          <w:szCs w:val="24"/>
        </w:rPr>
      </w:pPr>
      <w:r w:rsidRPr="00B24BC1">
        <w:rPr>
          <w:rFonts w:ascii="Aptos" w:hAnsi="Aptos" w:cs="Calibri"/>
          <w:sz w:val="24"/>
          <w:szCs w:val="24"/>
        </w:rPr>
        <w:t>Przedmiotem naruszenia może być również działalność zmierzająca do zatajenia któregokolwiek z naruszeń wymienionych w punktach powyżej.</w:t>
      </w:r>
    </w:p>
    <w:p w14:paraId="1EFD9A01" w14:textId="2B8AB431" w:rsidR="00706164" w:rsidRPr="00AB701C" w:rsidRDefault="00AB701C" w:rsidP="00AB701C">
      <w:pPr>
        <w:rPr>
          <w:rFonts w:ascii="Aptos" w:hAnsi="Aptos" w:cs="Calibri"/>
          <w:b/>
          <w:bCs/>
          <w:sz w:val="24"/>
          <w:szCs w:val="24"/>
          <w:u w:val="single"/>
        </w:rPr>
      </w:pPr>
      <w:r>
        <w:rPr>
          <w:rFonts w:ascii="Aptos" w:hAnsi="Aptos" w:cs="Calibri"/>
          <w:b/>
          <w:bCs/>
          <w:sz w:val="24"/>
          <w:szCs w:val="24"/>
          <w:u w:val="single"/>
        </w:rPr>
        <w:lastRenderedPageBreak/>
        <w:t xml:space="preserve">2. </w:t>
      </w:r>
      <w:r w:rsidR="00706164" w:rsidRPr="00AB701C">
        <w:rPr>
          <w:rFonts w:ascii="Aptos" w:hAnsi="Aptos" w:cs="Calibri"/>
          <w:b/>
          <w:bCs/>
          <w:sz w:val="24"/>
          <w:szCs w:val="24"/>
          <w:u w:val="single"/>
        </w:rPr>
        <w:t>Ochrona zgłaszającego</w:t>
      </w:r>
    </w:p>
    <w:p w14:paraId="0209DC2D" w14:textId="1C4C154B" w:rsidR="00706164" w:rsidRPr="00B24BC1" w:rsidRDefault="00DF0226" w:rsidP="00706164">
      <w:pPr>
        <w:rPr>
          <w:rFonts w:ascii="Aptos" w:hAnsi="Aptos" w:cs="Calibri"/>
          <w:sz w:val="24"/>
          <w:szCs w:val="24"/>
        </w:rPr>
      </w:pPr>
      <w:r>
        <w:rPr>
          <w:rFonts w:ascii="Aptos" w:hAnsi="Aptos" w:cs="Calibri"/>
          <w:sz w:val="24"/>
          <w:szCs w:val="24"/>
        </w:rPr>
        <w:t>Wójt Gminy</w:t>
      </w:r>
      <w:r w:rsidR="00706164" w:rsidRPr="00B24BC1">
        <w:rPr>
          <w:rFonts w:ascii="Aptos" w:hAnsi="Aptos" w:cs="Calibri"/>
          <w:sz w:val="24"/>
          <w:szCs w:val="24"/>
        </w:rPr>
        <w:t xml:space="preserve"> </w:t>
      </w:r>
      <w:r>
        <w:rPr>
          <w:rFonts w:ascii="Aptos" w:hAnsi="Aptos" w:cs="Calibri"/>
          <w:sz w:val="24"/>
          <w:szCs w:val="24"/>
        </w:rPr>
        <w:t xml:space="preserve">Wąpielsk </w:t>
      </w:r>
      <w:r w:rsidR="00706164" w:rsidRPr="00B24BC1">
        <w:rPr>
          <w:rFonts w:ascii="Aptos" w:hAnsi="Aptos" w:cs="Calibri"/>
          <w:sz w:val="24"/>
          <w:szCs w:val="24"/>
        </w:rPr>
        <w:t>gwarantuje poufność zgłoszenia oraz danych w nim zawartych, a także anonimowość Sygnalisty, który prześle zgłoszenie, również w sytuacji, gdy okaże się ono bezzasadne.</w:t>
      </w:r>
    </w:p>
    <w:p w14:paraId="4F506C95" w14:textId="77777777" w:rsidR="00706164" w:rsidRPr="00B24BC1" w:rsidRDefault="00706164" w:rsidP="00706164">
      <w:pPr>
        <w:rPr>
          <w:rFonts w:ascii="Aptos" w:hAnsi="Aptos" w:cs="Calibri"/>
          <w:sz w:val="24"/>
          <w:szCs w:val="24"/>
        </w:rPr>
      </w:pPr>
      <w:r w:rsidRPr="00B24BC1">
        <w:rPr>
          <w:rFonts w:ascii="Aptos" w:hAnsi="Aptos" w:cs="Calibri"/>
          <w:sz w:val="24"/>
          <w:szCs w:val="24"/>
        </w:rPr>
        <w:t>Nie będą tolerowane żadnego rodzaju groźby, działania odwetowe, sankcje lub zachowania dyskryminujące wobec Sygnalisty.</w:t>
      </w:r>
    </w:p>
    <w:p w14:paraId="5B627FD9" w14:textId="0254B493" w:rsidR="00706164" w:rsidRPr="00B24BC1" w:rsidRDefault="00DF0226" w:rsidP="00706164">
      <w:pPr>
        <w:rPr>
          <w:rFonts w:ascii="Aptos" w:hAnsi="Aptos" w:cs="Calibri"/>
          <w:sz w:val="24"/>
          <w:szCs w:val="24"/>
        </w:rPr>
      </w:pPr>
      <w:r>
        <w:rPr>
          <w:rFonts w:ascii="Aptos" w:hAnsi="Aptos" w:cs="Calibri"/>
          <w:sz w:val="24"/>
          <w:szCs w:val="24"/>
        </w:rPr>
        <w:t xml:space="preserve">Wójt </w:t>
      </w:r>
      <w:r w:rsidR="00706164" w:rsidRPr="00B24BC1">
        <w:rPr>
          <w:rFonts w:ascii="Aptos" w:hAnsi="Aptos" w:cs="Calibri"/>
          <w:sz w:val="24"/>
          <w:szCs w:val="24"/>
        </w:rPr>
        <w:t>zastrzega sobie prawo podjęcia odpowiednich działań w stosunku do wszystkich osób, które zastosują lub zagrożą, że zastosują działania odwetowe wobec Sygnalistów.</w:t>
      </w:r>
    </w:p>
    <w:p w14:paraId="6CCF9201" w14:textId="24A7E88E" w:rsidR="00706164" w:rsidRPr="00B24BC1" w:rsidRDefault="00706164" w:rsidP="00706164">
      <w:pPr>
        <w:rPr>
          <w:rFonts w:ascii="Aptos" w:hAnsi="Aptos" w:cs="Calibri"/>
          <w:sz w:val="24"/>
          <w:szCs w:val="24"/>
        </w:rPr>
      </w:pPr>
      <w:r w:rsidRPr="00B24BC1">
        <w:rPr>
          <w:rFonts w:ascii="Aptos" w:hAnsi="Aptos" w:cs="Calibri"/>
          <w:sz w:val="24"/>
          <w:szCs w:val="24"/>
        </w:rPr>
        <w:t xml:space="preserve">Jeżeli Sygnalista dobrowolnie podaje dane osobowe, będą one przetwarzane zgodnie z obowiązującą w </w:t>
      </w:r>
      <w:r w:rsidR="00DF0226">
        <w:rPr>
          <w:rFonts w:ascii="Aptos" w:hAnsi="Aptos" w:cs="Calibri"/>
          <w:sz w:val="24"/>
          <w:szCs w:val="24"/>
        </w:rPr>
        <w:t>Urzędzie Gminy w Wąpielsku</w:t>
      </w:r>
      <w:r w:rsidRPr="00B24BC1">
        <w:rPr>
          <w:rFonts w:ascii="Aptos" w:hAnsi="Aptos" w:cs="Calibri"/>
          <w:sz w:val="24"/>
          <w:szCs w:val="24"/>
        </w:rPr>
        <w:t xml:space="preserve"> polityką ochrony danych osobowych.</w:t>
      </w:r>
    </w:p>
    <w:p w14:paraId="722118F6" w14:textId="619C807B" w:rsidR="00706164" w:rsidRPr="00B24BC1" w:rsidRDefault="00706164" w:rsidP="00706164">
      <w:pPr>
        <w:rPr>
          <w:rFonts w:ascii="Aptos" w:hAnsi="Aptos" w:cs="Calibri"/>
          <w:sz w:val="24"/>
          <w:szCs w:val="24"/>
        </w:rPr>
      </w:pPr>
      <w:r w:rsidRPr="00B24BC1">
        <w:rPr>
          <w:rFonts w:ascii="Aptos" w:hAnsi="Aptos" w:cs="Calibri"/>
          <w:sz w:val="24"/>
          <w:szCs w:val="24"/>
        </w:rPr>
        <w:t xml:space="preserve">Dane osób wskazanych w zgłoszeniach będą przetwarzane w ramach dotychczasowych stosunków prawnych łączących te osoby z </w:t>
      </w:r>
      <w:r w:rsidR="00DF0226">
        <w:rPr>
          <w:rFonts w:ascii="Aptos" w:hAnsi="Aptos" w:cs="Calibri"/>
          <w:sz w:val="24"/>
          <w:szCs w:val="24"/>
        </w:rPr>
        <w:t>Urzędem Gminy</w:t>
      </w:r>
      <w:r w:rsidRPr="00B24BC1">
        <w:rPr>
          <w:rFonts w:ascii="Aptos" w:hAnsi="Aptos" w:cs="Calibri"/>
          <w:sz w:val="24"/>
          <w:szCs w:val="24"/>
        </w:rPr>
        <w:t xml:space="preserve"> tj. w szczególności w celu oceny czy zachodzą podstawy rozwiązania umowy lub zastosowania innych sankcji właściwych dla danego stosunku prawnego. </w:t>
      </w:r>
    </w:p>
    <w:p w14:paraId="7AC78515" w14:textId="77777777" w:rsidR="00706164" w:rsidRPr="00B24BC1" w:rsidRDefault="00706164" w:rsidP="00706164">
      <w:pPr>
        <w:rPr>
          <w:rFonts w:ascii="Aptos" w:hAnsi="Aptos" w:cs="Calibri"/>
          <w:sz w:val="24"/>
          <w:szCs w:val="24"/>
        </w:rPr>
      </w:pPr>
      <w:r w:rsidRPr="00B24BC1">
        <w:rPr>
          <w:rFonts w:ascii="Aptos" w:hAnsi="Aptos" w:cs="Calibri"/>
          <w:sz w:val="24"/>
          <w:szCs w:val="24"/>
        </w:rPr>
        <w:t>Szczegółowe informacje o przetwarzaniu danych osobowych dostępne są w klauzulach informacyjnych dotyczących:</w:t>
      </w:r>
    </w:p>
    <w:p w14:paraId="5349703D" w14:textId="77777777" w:rsidR="00706164" w:rsidRPr="00B24BC1" w:rsidRDefault="00706164" w:rsidP="00706164">
      <w:pPr>
        <w:rPr>
          <w:rFonts w:ascii="Aptos" w:hAnsi="Aptos" w:cs="Calibri"/>
          <w:sz w:val="24"/>
          <w:szCs w:val="24"/>
        </w:rPr>
      </w:pPr>
      <w:r w:rsidRPr="00B24BC1">
        <w:rPr>
          <w:rFonts w:ascii="Aptos" w:hAnsi="Aptos" w:cs="Calibri"/>
          <w:sz w:val="24"/>
          <w:szCs w:val="24"/>
        </w:rPr>
        <w:t>1)      Informacji o przetwarzaniu danych osobowych w związku ze zgłaszaniem naruszenia prawa dla sygnalisty;</w:t>
      </w:r>
    </w:p>
    <w:p w14:paraId="4363A682" w14:textId="77777777" w:rsidR="00706164" w:rsidRDefault="00706164" w:rsidP="00706164">
      <w:pPr>
        <w:rPr>
          <w:rFonts w:ascii="Aptos" w:hAnsi="Aptos" w:cs="Calibri"/>
          <w:sz w:val="24"/>
          <w:szCs w:val="24"/>
        </w:rPr>
      </w:pPr>
      <w:r w:rsidRPr="00B24BC1">
        <w:rPr>
          <w:rFonts w:ascii="Aptos" w:hAnsi="Aptos" w:cs="Calibri"/>
          <w:sz w:val="24"/>
          <w:szCs w:val="24"/>
        </w:rPr>
        <w:t>2)      Informacji o przetwarzaniu danych osobowych w związku ze zgłaszaniem naruszenia prawa dla osoby, której dotyczy zgłoszenie, osób trzecich wskazanych w zgłoszeniu, osób powiązanych z sygnalistą, osób pomagających w zgłoszeniu oraz innych osób biorących udział w postępowaniu wyjaśniającym.</w:t>
      </w:r>
    </w:p>
    <w:p w14:paraId="73E6EF5C" w14:textId="77777777" w:rsidR="00F67A37" w:rsidRPr="00B24BC1" w:rsidRDefault="00F67A37" w:rsidP="00706164">
      <w:pPr>
        <w:rPr>
          <w:rFonts w:ascii="Aptos" w:hAnsi="Aptos" w:cs="Calibri"/>
          <w:sz w:val="24"/>
          <w:szCs w:val="24"/>
        </w:rPr>
      </w:pPr>
    </w:p>
    <w:p w14:paraId="4767F942" w14:textId="11191984" w:rsidR="00854C12" w:rsidRPr="00854C12" w:rsidRDefault="00B24BC1" w:rsidP="00854C12">
      <w:pPr>
        <w:rPr>
          <w:rFonts w:ascii="Aptos" w:hAnsi="Aptos" w:cs="Calibri"/>
          <w:b/>
          <w:bCs/>
          <w:sz w:val="24"/>
          <w:szCs w:val="24"/>
          <w:u w:val="single"/>
        </w:rPr>
      </w:pPr>
      <w:r>
        <w:rPr>
          <w:rFonts w:ascii="Aptos" w:hAnsi="Aptos" w:cs="Calibri"/>
          <w:b/>
          <w:bCs/>
          <w:sz w:val="24"/>
          <w:szCs w:val="24"/>
          <w:u w:val="single"/>
        </w:rPr>
        <w:t xml:space="preserve">3. </w:t>
      </w:r>
      <w:r w:rsidR="00854C12" w:rsidRPr="00854C12">
        <w:rPr>
          <w:rFonts w:ascii="Aptos" w:hAnsi="Aptos" w:cs="Calibri"/>
          <w:b/>
          <w:bCs/>
          <w:sz w:val="24"/>
          <w:szCs w:val="24"/>
          <w:u w:val="single"/>
        </w:rPr>
        <w:t xml:space="preserve"> Tryb postępowania w przypadku zgłoszenia zewnętrznego</w:t>
      </w:r>
    </w:p>
    <w:p w14:paraId="7AD23AD4" w14:textId="14941948" w:rsidR="00854C12" w:rsidRDefault="00854C12" w:rsidP="00854C12">
      <w:pPr>
        <w:rPr>
          <w:rFonts w:ascii="Aptos" w:hAnsi="Aptos" w:cs="Calibri"/>
          <w:sz w:val="24"/>
          <w:szCs w:val="24"/>
        </w:rPr>
      </w:pPr>
      <w:r w:rsidRPr="00854C12">
        <w:rPr>
          <w:rFonts w:ascii="Aptos" w:hAnsi="Aptos" w:cs="Calibri"/>
          <w:sz w:val="24"/>
          <w:szCs w:val="24"/>
        </w:rPr>
        <w:t xml:space="preserve">W przypadku zgłoszenia zewnętrznego, postępowanie ma na celu weryfikację informacji zgłoszonych przez sygnalistę, zgodnie z przyjętymi procedurami. Zgłoszenia są przyjmowane i rejestrowane przez wyznaczoną jednostkę organizacyjną. </w:t>
      </w:r>
      <w:r w:rsidR="00435881">
        <w:rPr>
          <w:rFonts w:ascii="Aptos" w:hAnsi="Aptos" w:cs="Calibri"/>
          <w:sz w:val="24"/>
          <w:szCs w:val="24"/>
        </w:rPr>
        <w:br/>
      </w:r>
      <w:r w:rsidRPr="00854C12">
        <w:rPr>
          <w:rFonts w:ascii="Aptos" w:hAnsi="Aptos" w:cs="Calibri"/>
          <w:sz w:val="24"/>
          <w:szCs w:val="24"/>
        </w:rPr>
        <w:t>Zgłaszający może zostać poproszony o przedstawienie dodatkowych informacji lub wyjaśnień, które są niezbędne do wyjaśnienia sprawy. Informacje będą wyjaśniane w sposób zapewniający ochronę osoby zgłaszającej i poufność danych.</w:t>
      </w:r>
    </w:p>
    <w:p w14:paraId="3B35D1FF" w14:textId="77777777" w:rsidR="00F67A37" w:rsidRPr="00854C12" w:rsidRDefault="00F67A37" w:rsidP="00854C12">
      <w:pPr>
        <w:rPr>
          <w:rFonts w:ascii="Aptos" w:hAnsi="Aptos" w:cs="Calibri"/>
          <w:sz w:val="24"/>
          <w:szCs w:val="24"/>
        </w:rPr>
      </w:pPr>
    </w:p>
    <w:p w14:paraId="19C56D0C" w14:textId="32BB28F3" w:rsidR="00F67A37" w:rsidRPr="00F67A37" w:rsidRDefault="00F67A37" w:rsidP="00F67A37">
      <w:pPr>
        <w:rPr>
          <w:rFonts w:ascii="Aptos" w:hAnsi="Aptos" w:cs="Calibri"/>
          <w:b/>
          <w:bCs/>
          <w:sz w:val="24"/>
          <w:szCs w:val="24"/>
          <w:u w:val="single"/>
        </w:rPr>
      </w:pPr>
      <w:r>
        <w:rPr>
          <w:rFonts w:ascii="Aptos" w:hAnsi="Aptos" w:cs="Calibri"/>
          <w:b/>
          <w:bCs/>
          <w:sz w:val="24"/>
          <w:szCs w:val="24"/>
          <w:u w:val="single"/>
        </w:rPr>
        <w:t xml:space="preserve">4. </w:t>
      </w:r>
      <w:r w:rsidR="00854C12" w:rsidRPr="00F67A37">
        <w:rPr>
          <w:rFonts w:ascii="Aptos" w:hAnsi="Aptos" w:cs="Calibri"/>
          <w:b/>
          <w:bCs/>
          <w:sz w:val="24"/>
          <w:szCs w:val="24"/>
          <w:u w:val="single"/>
        </w:rPr>
        <w:t>Termin przekazania informacji zwrotnej i jej zawartość</w:t>
      </w:r>
    </w:p>
    <w:p w14:paraId="0AC0025A" w14:textId="62A61D78" w:rsidR="00854C12" w:rsidRPr="00F67A37" w:rsidRDefault="00854C12" w:rsidP="00F67A37">
      <w:pPr>
        <w:pStyle w:val="Akapitzlist"/>
        <w:rPr>
          <w:rFonts w:ascii="Aptos" w:hAnsi="Aptos" w:cs="Calibri"/>
          <w:b/>
          <w:bCs/>
          <w:sz w:val="24"/>
          <w:szCs w:val="24"/>
          <w:u w:val="single"/>
        </w:rPr>
      </w:pPr>
      <w:r w:rsidRPr="00F67A37">
        <w:rPr>
          <w:rFonts w:ascii="Aptos" w:hAnsi="Aptos" w:cs="Calibri"/>
          <w:sz w:val="24"/>
          <w:szCs w:val="24"/>
        </w:rPr>
        <w:t>Organ zobowiązuje się do udzielenia informacji zwrotnej zgłaszającemu w terminie nie dłuższym niż trzy miesiące od dnia przyjęcia zgłoszenia. Informacja zwrotna obejmuje:</w:t>
      </w:r>
    </w:p>
    <w:p w14:paraId="0326E754" w14:textId="28E5B450" w:rsidR="00854C12" w:rsidRPr="00854C12" w:rsidRDefault="00854C12" w:rsidP="00854C12">
      <w:pPr>
        <w:numPr>
          <w:ilvl w:val="0"/>
          <w:numId w:val="3"/>
        </w:numPr>
        <w:rPr>
          <w:rFonts w:ascii="Aptos" w:hAnsi="Aptos" w:cs="Calibri"/>
          <w:sz w:val="24"/>
          <w:szCs w:val="24"/>
        </w:rPr>
      </w:pPr>
      <w:r w:rsidRPr="00854C12">
        <w:rPr>
          <w:rFonts w:ascii="Aptos" w:hAnsi="Aptos" w:cs="Calibri"/>
          <w:sz w:val="24"/>
          <w:szCs w:val="24"/>
        </w:rPr>
        <w:t>potwierdzenie otrzymania zgłoszenia</w:t>
      </w:r>
      <w:r w:rsidR="009A7BCE">
        <w:rPr>
          <w:rFonts w:ascii="Aptos" w:hAnsi="Aptos" w:cs="Calibri"/>
          <w:sz w:val="24"/>
          <w:szCs w:val="24"/>
        </w:rPr>
        <w:t xml:space="preserve"> w terminie 7 dni</w:t>
      </w:r>
      <w:r w:rsidRPr="00854C12">
        <w:rPr>
          <w:rFonts w:ascii="Aptos" w:hAnsi="Aptos" w:cs="Calibri"/>
          <w:sz w:val="24"/>
          <w:szCs w:val="24"/>
        </w:rPr>
        <w:t>,</w:t>
      </w:r>
    </w:p>
    <w:p w14:paraId="06853093" w14:textId="77777777" w:rsidR="00854C12" w:rsidRPr="00854C12" w:rsidRDefault="00854C12" w:rsidP="00854C12">
      <w:pPr>
        <w:numPr>
          <w:ilvl w:val="0"/>
          <w:numId w:val="3"/>
        </w:numPr>
        <w:rPr>
          <w:rFonts w:ascii="Aptos" w:hAnsi="Aptos" w:cs="Calibri"/>
          <w:sz w:val="24"/>
          <w:szCs w:val="24"/>
        </w:rPr>
      </w:pPr>
      <w:r w:rsidRPr="00854C12">
        <w:rPr>
          <w:rFonts w:ascii="Aptos" w:hAnsi="Aptos" w:cs="Calibri"/>
          <w:sz w:val="24"/>
          <w:szCs w:val="24"/>
        </w:rPr>
        <w:lastRenderedPageBreak/>
        <w:t>informacje o podjętych lub planowanych działaniach w związku z wyjaśnieniem zgłoszonych informacji,</w:t>
      </w:r>
    </w:p>
    <w:p w14:paraId="3EA52D94" w14:textId="77777777" w:rsidR="00854C12" w:rsidRPr="00854C12" w:rsidRDefault="00854C12" w:rsidP="00854C12">
      <w:pPr>
        <w:numPr>
          <w:ilvl w:val="0"/>
          <w:numId w:val="3"/>
        </w:numPr>
        <w:rPr>
          <w:rFonts w:ascii="Aptos" w:hAnsi="Aptos" w:cs="Calibri"/>
          <w:sz w:val="24"/>
          <w:szCs w:val="24"/>
        </w:rPr>
      </w:pPr>
      <w:r w:rsidRPr="00854C12">
        <w:rPr>
          <w:rFonts w:ascii="Aptos" w:hAnsi="Aptos" w:cs="Calibri"/>
          <w:sz w:val="24"/>
          <w:szCs w:val="24"/>
        </w:rPr>
        <w:t>informacje o zakończeniu postępowania i jego wynikach, jeśli jest to możliwe do przekazania.</w:t>
      </w:r>
    </w:p>
    <w:p w14:paraId="61D25DBF" w14:textId="18877088" w:rsidR="00854C12" w:rsidRPr="00854C12" w:rsidRDefault="00B24BC1" w:rsidP="00854C12">
      <w:pPr>
        <w:rPr>
          <w:rFonts w:ascii="Aptos" w:hAnsi="Aptos" w:cs="Calibri"/>
          <w:b/>
          <w:bCs/>
          <w:sz w:val="24"/>
          <w:szCs w:val="24"/>
          <w:u w:val="single"/>
        </w:rPr>
      </w:pPr>
      <w:r>
        <w:rPr>
          <w:rFonts w:ascii="Aptos" w:hAnsi="Aptos" w:cs="Calibri"/>
          <w:b/>
          <w:bCs/>
          <w:sz w:val="24"/>
          <w:szCs w:val="24"/>
          <w:u w:val="single"/>
        </w:rPr>
        <w:t xml:space="preserve">5. </w:t>
      </w:r>
      <w:r w:rsidR="00854C12" w:rsidRPr="00854C12">
        <w:rPr>
          <w:rFonts w:ascii="Aptos" w:hAnsi="Aptos" w:cs="Calibri"/>
          <w:b/>
          <w:bCs/>
          <w:sz w:val="24"/>
          <w:szCs w:val="24"/>
          <w:u w:val="single"/>
        </w:rPr>
        <w:t>Zasady poufności przy zgłoszeniach zewnętrznych</w:t>
      </w:r>
    </w:p>
    <w:p w14:paraId="503AE54F" w14:textId="1AB66E4D" w:rsidR="00B24BC1" w:rsidRDefault="0084326E" w:rsidP="00B24BC1">
      <w:pPr>
        <w:rPr>
          <w:rFonts w:ascii="Aptos" w:hAnsi="Aptos" w:cs="Calibri"/>
          <w:sz w:val="24"/>
          <w:szCs w:val="24"/>
        </w:rPr>
      </w:pPr>
      <w:r>
        <w:rPr>
          <w:rFonts w:ascii="Aptos" w:hAnsi="Aptos" w:cs="Calibri"/>
          <w:sz w:val="24"/>
          <w:szCs w:val="24"/>
        </w:rPr>
        <w:t xml:space="preserve">a) </w:t>
      </w:r>
      <w:r w:rsidR="00854C12" w:rsidRPr="00854C12">
        <w:rPr>
          <w:rFonts w:ascii="Aptos" w:hAnsi="Aptos" w:cs="Calibri"/>
          <w:sz w:val="24"/>
          <w:szCs w:val="24"/>
        </w:rPr>
        <w:t>Dane osoby dokonującej zgłoszenia zewnętrznego oraz wszelkie szczegóły zgłoszenia są objęte zasadą poufności. Tożsamość zgłaszającego oraz wszelkie informacje pozwalające na jego identyfikację są przetwarzane jedynie przez uprawnione osoby i nie będą ujawniane bez zgody zgłaszającego</w:t>
      </w:r>
      <w:r w:rsidR="00B24BC1">
        <w:rPr>
          <w:rFonts w:ascii="Aptos" w:hAnsi="Aptos" w:cs="Calibri"/>
          <w:sz w:val="24"/>
          <w:szCs w:val="24"/>
        </w:rPr>
        <w:t>.</w:t>
      </w:r>
    </w:p>
    <w:p w14:paraId="53AC199F" w14:textId="3439C9F3" w:rsidR="00B24BC1" w:rsidRDefault="00B24BC1" w:rsidP="00B24BC1">
      <w:pPr>
        <w:rPr>
          <w:rFonts w:ascii="Aptos" w:hAnsi="Aptos" w:cs="Calibri"/>
          <w:sz w:val="24"/>
          <w:szCs w:val="24"/>
        </w:rPr>
      </w:pPr>
      <w:r>
        <w:rPr>
          <w:rFonts w:ascii="Aptos" w:hAnsi="Aptos" w:cs="Calibri"/>
          <w:sz w:val="24"/>
          <w:szCs w:val="24"/>
        </w:rPr>
        <w:t xml:space="preserve"> </w:t>
      </w:r>
      <w:r w:rsidR="0084326E">
        <w:rPr>
          <w:rFonts w:ascii="Aptos" w:hAnsi="Aptos" w:cs="Calibri"/>
          <w:sz w:val="24"/>
          <w:szCs w:val="24"/>
        </w:rPr>
        <w:t xml:space="preserve">b) </w:t>
      </w:r>
      <w:r w:rsidRPr="00B24BC1">
        <w:rPr>
          <w:rFonts w:ascii="Aptos" w:hAnsi="Aptos" w:cs="Calibri"/>
          <w:sz w:val="24"/>
          <w:szCs w:val="24"/>
        </w:rPr>
        <w:t>Sygnalista może wyrazić zgodę na ujawnienie danych osobowych umożliwiających ustalenie jego tożsamości. W przypadku wyrażenia zgody przez sygnalistę, administrator będzie informował osoby wskazane w zgłoszeniu o podaniu ich danych przez sygnalistę (w ramach realizacji obowiązku informacyjnego z art.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L. z 2016 r. Nr 119, str. 1 z </w:t>
      </w:r>
      <w:proofErr w:type="spellStart"/>
      <w:r w:rsidRPr="00B24BC1">
        <w:rPr>
          <w:rFonts w:ascii="Aptos" w:hAnsi="Aptos" w:cs="Calibri"/>
          <w:sz w:val="24"/>
          <w:szCs w:val="24"/>
        </w:rPr>
        <w:t>późn</w:t>
      </w:r>
      <w:proofErr w:type="spellEnd"/>
      <w:r w:rsidRPr="00B24BC1">
        <w:rPr>
          <w:rFonts w:ascii="Aptos" w:hAnsi="Aptos" w:cs="Calibri"/>
          <w:sz w:val="24"/>
          <w:szCs w:val="24"/>
        </w:rPr>
        <w:t>. zm.) - dalej RODO. lub w ramach realizacji przez te osoby prawa dostępu do danych osobowych).</w:t>
      </w:r>
      <w:r>
        <w:rPr>
          <w:rFonts w:ascii="Aptos" w:hAnsi="Aptos" w:cs="Calibri"/>
          <w:sz w:val="24"/>
          <w:szCs w:val="24"/>
        </w:rPr>
        <w:t xml:space="preserve"> </w:t>
      </w:r>
    </w:p>
    <w:p w14:paraId="67B9AAD1" w14:textId="50E09232" w:rsidR="00B24BC1" w:rsidRPr="00B24BC1" w:rsidRDefault="0084326E" w:rsidP="00B24BC1">
      <w:pPr>
        <w:rPr>
          <w:rFonts w:ascii="Aptos" w:hAnsi="Aptos" w:cs="Calibri"/>
          <w:sz w:val="24"/>
          <w:szCs w:val="24"/>
        </w:rPr>
      </w:pPr>
      <w:r>
        <w:rPr>
          <w:rFonts w:ascii="Aptos" w:hAnsi="Aptos" w:cs="Calibri"/>
          <w:sz w:val="24"/>
          <w:szCs w:val="24"/>
        </w:rPr>
        <w:t xml:space="preserve">c) </w:t>
      </w:r>
      <w:r w:rsidR="00B24BC1" w:rsidRPr="00B24BC1">
        <w:rPr>
          <w:rFonts w:ascii="Aptos" w:hAnsi="Aptos" w:cs="Calibri"/>
          <w:sz w:val="24"/>
          <w:szCs w:val="24"/>
        </w:rPr>
        <w:t xml:space="preserve">Zgoda sygnalisty nie jest wymagana w sytuacji, gdy ujawnienie jest koniecznym i proporcjonalnym obowiązkiem wynikającym z przepisów prawa w związku z postępowaniami wyjaśniającymi prowadzonymi przez organy publiczne lub postępowaniami przygotowawczymi lub sądowymi prowadzonymi przez sądy, w tym w celu zagwarantowania prawa do obrony przysługującego osobie, której dotyczy zgłoszenie. </w:t>
      </w:r>
    </w:p>
    <w:p w14:paraId="58DAF961" w14:textId="2D4F9188" w:rsidR="00B24BC1" w:rsidRPr="00B24BC1" w:rsidRDefault="0084326E" w:rsidP="00B24BC1">
      <w:pPr>
        <w:rPr>
          <w:rFonts w:ascii="Aptos" w:hAnsi="Aptos" w:cs="Calibri"/>
          <w:sz w:val="24"/>
          <w:szCs w:val="24"/>
        </w:rPr>
      </w:pPr>
      <w:r>
        <w:rPr>
          <w:rFonts w:ascii="Aptos" w:hAnsi="Aptos" w:cs="Calibri"/>
          <w:sz w:val="24"/>
          <w:szCs w:val="24"/>
        </w:rPr>
        <w:t xml:space="preserve">d) </w:t>
      </w:r>
      <w:r w:rsidR="00B24BC1" w:rsidRPr="00B24BC1">
        <w:rPr>
          <w:rFonts w:ascii="Aptos" w:hAnsi="Aptos" w:cs="Calibri"/>
          <w:sz w:val="24"/>
          <w:szCs w:val="24"/>
        </w:rPr>
        <w:t>Przed takim ujawnieniem danych osobowych sygnalisty, właściwy organ publiczny lub właściwy sąd powiadamia o tym sygnalistę, przesyłając w postaci papierowej lub elektronicznej wyjaśnienie powodów ujawnienia jego danych osobowych, chyba że takie powiadomienie zagrozi postępowaniu wyjaśniającemu lub postępowaniu przygotowawczemu, lub sądowemu.</w:t>
      </w:r>
    </w:p>
    <w:p w14:paraId="5E6354E2" w14:textId="639DD5D4" w:rsidR="00854C12" w:rsidRPr="00854C12" w:rsidRDefault="00854C12" w:rsidP="00854C12">
      <w:pPr>
        <w:rPr>
          <w:rFonts w:ascii="Aptos" w:hAnsi="Aptos" w:cs="Calibri"/>
          <w:sz w:val="24"/>
          <w:szCs w:val="24"/>
        </w:rPr>
      </w:pPr>
    </w:p>
    <w:p w14:paraId="23BC3C8B" w14:textId="3AF003F4" w:rsidR="00854C12" w:rsidRPr="00854C12" w:rsidRDefault="00B24BC1" w:rsidP="00854C12">
      <w:pPr>
        <w:rPr>
          <w:rFonts w:ascii="Aptos" w:hAnsi="Aptos" w:cs="Calibri"/>
          <w:b/>
          <w:bCs/>
          <w:sz w:val="24"/>
          <w:szCs w:val="24"/>
          <w:u w:val="single"/>
        </w:rPr>
      </w:pPr>
      <w:r>
        <w:rPr>
          <w:rFonts w:ascii="Aptos" w:hAnsi="Aptos" w:cs="Calibri"/>
          <w:b/>
          <w:bCs/>
          <w:sz w:val="24"/>
          <w:szCs w:val="24"/>
          <w:u w:val="single"/>
        </w:rPr>
        <w:t xml:space="preserve">6. </w:t>
      </w:r>
      <w:r w:rsidR="00854C12" w:rsidRPr="00854C12">
        <w:rPr>
          <w:rFonts w:ascii="Aptos" w:hAnsi="Aptos" w:cs="Calibri"/>
          <w:b/>
          <w:bCs/>
          <w:sz w:val="24"/>
          <w:szCs w:val="24"/>
          <w:u w:val="single"/>
        </w:rPr>
        <w:t>Zasady przetwarzania danych osobowych</w:t>
      </w:r>
    </w:p>
    <w:p w14:paraId="55840619" w14:textId="59179C95" w:rsidR="00B24BC1" w:rsidRPr="00B24BC1" w:rsidRDefault="0084326E" w:rsidP="00B24BC1">
      <w:pPr>
        <w:rPr>
          <w:rFonts w:ascii="Aptos" w:hAnsi="Aptos" w:cs="Calibri"/>
          <w:sz w:val="24"/>
          <w:szCs w:val="24"/>
        </w:rPr>
      </w:pPr>
      <w:r>
        <w:rPr>
          <w:rFonts w:ascii="Aptos" w:hAnsi="Aptos" w:cs="Calibri"/>
          <w:sz w:val="24"/>
          <w:szCs w:val="24"/>
        </w:rPr>
        <w:t xml:space="preserve">a) </w:t>
      </w:r>
      <w:r w:rsidR="00B24BC1" w:rsidRPr="00B24BC1">
        <w:rPr>
          <w:rFonts w:ascii="Aptos" w:hAnsi="Aptos" w:cs="Calibri"/>
          <w:sz w:val="24"/>
          <w:szCs w:val="24"/>
        </w:rPr>
        <w:t>Podmiot publiczny przetwarza dane osobowe w minimalnym zakresie, tj. niezbędnym do przyjęcia zgłoszenia lub podjęcia ewentualnego działania następczego.</w:t>
      </w:r>
    </w:p>
    <w:p w14:paraId="63A52ED4" w14:textId="77777777" w:rsidR="00DF0226" w:rsidRDefault="0084326E" w:rsidP="00B24BC1">
      <w:pPr>
        <w:rPr>
          <w:rFonts w:ascii="Aptos" w:hAnsi="Aptos" w:cs="Calibri"/>
          <w:sz w:val="24"/>
          <w:szCs w:val="24"/>
        </w:rPr>
      </w:pPr>
      <w:r>
        <w:rPr>
          <w:rFonts w:ascii="Aptos" w:hAnsi="Aptos" w:cs="Calibri"/>
          <w:sz w:val="24"/>
          <w:szCs w:val="24"/>
        </w:rPr>
        <w:t xml:space="preserve">b) </w:t>
      </w:r>
      <w:r w:rsidR="00B24BC1" w:rsidRPr="00B24BC1">
        <w:rPr>
          <w:rFonts w:ascii="Aptos" w:hAnsi="Aptos" w:cs="Calibri"/>
          <w:sz w:val="24"/>
          <w:szCs w:val="24"/>
        </w:rPr>
        <w:t xml:space="preserve">Podmiot prawny przechowuje dane osobowe, które przetwarza w związku z przyjęciem zgłoszenia lub podjęciem działań następczych oraz dokumenty związane z tym zgłoszeniem przez okres 3 lat po zakończeniu roku kalendarzowego, w którym przekazano zgłoszenie zewnętrzne do organu publicznego właściwego do podjęcia działań następczych lub zakończono działania następcze, lub po zakończeniu postępowań zainicjowanych tymi działaniami. Po tym czasie dane osobowe są </w:t>
      </w:r>
      <w:r w:rsidR="00B24BC1" w:rsidRPr="00B24BC1">
        <w:rPr>
          <w:rFonts w:ascii="Aptos" w:hAnsi="Aptos" w:cs="Calibri"/>
          <w:sz w:val="24"/>
          <w:szCs w:val="24"/>
        </w:rPr>
        <w:lastRenderedPageBreak/>
        <w:t xml:space="preserve">usuwane, chyba że dokumenty związane ze zgłoszeniem stanowią część akt postępowań przygotowawczych lub spraw sądowych lub </w:t>
      </w:r>
      <w:proofErr w:type="spellStart"/>
      <w:r w:rsidR="00B24BC1" w:rsidRPr="00B24BC1">
        <w:rPr>
          <w:rFonts w:ascii="Aptos" w:hAnsi="Aptos" w:cs="Calibri"/>
          <w:sz w:val="24"/>
          <w:szCs w:val="24"/>
        </w:rPr>
        <w:t>sądowoadministracyjnych</w:t>
      </w:r>
      <w:proofErr w:type="spellEnd"/>
      <w:r w:rsidR="00B24BC1" w:rsidRPr="00B24BC1">
        <w:rPr>
          <w:rFonts w:ascii="Aptos" w:hAnsi="Aptos" w:cs="Calibri"/>
          <w:sz w:val="24"/>
          <w:szCs w:val="24"/>
        </w:rPr>
        <w:t>.</w:t>
      </w:r>
    </w:p>
    <w:p w14:paraId="11F6D545" w14:textId="5E75AE1B" w:rsidR="00B24BC1" w:rsidRDefault="00DF0226" w:rsidP="00B24BC1">
      <w:pPr>
        <w:rPr>
          <w:rFonts w:ascii="Aptos" w:hAnsi="Aptos" w:cs="Calibri"/>
          <w:sz w:val="24"/>
          <w:szCs w:val="24"/>
        </w:rPr>
      </w:pPr>
      <w:r>
        <w:rPr>
          <w:rFonts w:ascii="Aptos" w:hAnsi="Aptos" w:cs="Calibri"/>
          <w:sz w:val="24"/>
          <w:szCs w:val="24"/>
        </w:rPr>
        <w:t>c</w:t>
      </w:r>
      <w:r w:rsidR="0084326E">
        <w:rPr>
          <w:rFonts w:ascii="Aptos" w:hAnsi="Aptos" w:cs="Calibri"/>
          <w:sz w:val="24"/>
          <w:szCs w:val="24"/>
        </w:rPr>
        <w:t xml:space="preserve">) </w:t>
      </w:r>
      <w:r w:rsidR="00B24BC1" w:rsidRPr="00B24BC1">
        <w:rPr>
          <w:rFonts w:ascii="Aptos" w:hAnsi="Aptos" w:cs="Calibri"/>
          <w:sz w:val="24"/>
          <w:szCs w:val="24"/>
        </w:rPr>
        <w:t>Administrator zbiera tylko dane niezbędne. Dane niemające znaczenia dla zgłoszenia, nie są zbierane. Dane przypadkowo zebrane są niezwłocznie usuwane, nie później niż do upływu 14 dni od momentu ustalenia, że nie są niezbędne.</w:t>
      </w:r>
    </w:p>
    <w:p w14:paraId="1673C4F3" w14:textId="2868DD16" w:rsidR="00B24BC1" w:rsidRDefault="0084326E" w:rsidP="00B24BC1">
      <w:pPr>
        <w:rPr>
          <w:rFonts w:ascii="Aptos" w:hAnsi="Aptos" w:cs="Calibri"/>
          <w:sz w:val="24"/>
          <w:szCs w:val="24"/>
        </w:rPr>
      </w:pPr>
      <w:r>
        <w:rPr>
          <w:rFonts w:ascii="Aptos" w:hAnsi="Aptos" w:cs="Calibri"/>
          <w:sz w:val="24"/>
          <w:szCs w:val="24"/>
        </w:rPr>
        <w:t xml:space="preserve">d) </w:t>
      </w:r>
      <w:r w:rsidR="00B24BC1" w:rsidRPr="00B24BC1">
        <w:rPr>
          <w:rFonts w:ascii="Aptos" w:hAnsi="Aptos" w:cs="Calibri"/>
          <w:sz w:val="24"/>
          <w:szCs w:val="24"/>
        </w:rPr>
        <w:t>Administrator informuje osoby wskazane w zgłoszeniu lub osoby, których dotyczy zgłoszenie, na podstawie art. 14 RODO, o zasadach przetwarzania ich danych osobowych, z wyłączeniem informacji o źródle danych osobowych, chyba, że  sygnalista nie spełnia warunków wskazanych w art. 6 ustawy albo wyraził wyraźną zgodę na ujawnienie swojej tożsamości.</w:t>
      </w:r>
    </w:p>
    <w:p w14:paraId="23CF26EA" w14:textId="4C8B3049" w:rsidR="00B24BC1" w:rsidRPr="00B24BC1" w:rsidRDefault="0084326E" w:rsidP="00B24BC1">
      <w:pPr>
        <w:rPr>
          <w:rFonts w:ascii="Aptos" w:hAnsi="Aptos" w:cs="Calibri"/>
          <w:sz w:val="24"/>
          <w:szCs w:val="24"/>
        </w:rPr>
      </w:pPr>
      <w:r>
        <w:rPr>
          <w:rFonts w:ascii="Aptos" w:hAnsi="Aptos" w:cs="Calibri"/>
          <w:sz w:val="24"/>
          <w:szCs w:val="24"/>
        </w:rPr>
        <w:t xml:space="preserve">e) </w:t>
      </w:r>
      <w:r w:rsidR="00B24BC1" w:rsidRPr="00B24BC1">
        <w:rPr>
          <w:rFonts w:ascii="Aptos" w:hAnsi="Aptos" w:cs="Calibri"/>
          <w:sz w:val="24"/>
          <w:szCs w:val="24"/>
        </w:rPr>
        <w:t xml:space="preserve">Dane osobowe przetwarzane w związku z przyjęciem zgłoszenia zewnętrznego oraz dokumenty związane z tym zgłoszeniem są przechowywane przez Rzecznika Praw Obywatelskich przez okres 12 miesięcy po zakończeniu roku kalendarzowego, w którym przekazano zgłoszenie zewnętrzne do organu publicznego właściwego do podjęcia działań następczych. Po tym czasie dane osobowe są usuwane, chyba że dokumenty związane ze zgłoszeniem stanowią część akt postępowań przygotowawczych lub spraw sądowych lub </w:t>
      </w:r>
      <w:proofErr w:type="spellStart"/>
      <w:r w:rsidR="00B24BC1" w:rsidRPr="00B24BC1">
        <w:rPr>
          <w:rFonts w:ascii="Aptos" w:hAnsi="Aptos" w:cs="Calibri"/>
          <w:sz w:val="24"/>
          <w:szCs w:val="24"/>
        </w:rPr>
        <w:t>sądowoadministracyjnych</w:t>
      </w:r>
      <w:proofErr w:type="spellEnd"/>
      <w:r w:rsidR="00B24BC1" w:rsidRPr="00B24BC1">
        <w:rPr>
          <w:rFonts w:ascii="Aptos" w:hAnsi="Aptos" w:cs="Calibri"/>
          <w:sz w:val="24"/>
          <w:szCs w:val="24"/>
        </w:rPr>
        <w:t>.</w:t>
      </w:r>
    </w:p>
    <w:p w14:paraId="229CFD35" w14:textId="61DA2001" w:rsidR="00B24BC1" w:rsidRPr="00B24BC1" w:rsidRDefault="0084326E" w:rsidP="00B24BC1">
      <w:pPr>
        <w:rPr>
          <w:rFonts w:ascii="Aptos" w:hAnsi="Aptos" w:cs="Calibri"/>
          <w:sz w:val="24"/>
          <w:szCs w:val="24"/>
        </w:rPr>
      </w:pPr>
      <w:r>
        <w:rPr>
          <w:rFonts w:ascii="Aptos" w:hAnsi="Aptos" w:cs="Calibri"/>
          <w:sz w:val="24"/>
          <w:szCs w:val="24"/>
        </w:rPr>
        <w:t xml:space="preserve">f) </w:t>
      </w:r>
      <w:r w:rsidR="00B24BC1" w:rsidRPr="00B24BC1">
        <w:rPr>
          <w:rFonts w:ascii="Aptos" w:hAnsi="Aptos" w:cs="Calibri"/>
          <w:sz w:val="24"/>
          <w:szCs w:val="24"/>
        </w:rPr>
        <w:t>Administrator zapewnia, że dane osobowe będą:</w:t>
      </w:r>
    </w:p>
    <w:p w14:paraId="7BAA9B97" w14:textId="77777777" w:rsidR="00B24BC1" w:rsidRPr="00B24BC1" w:rsidRDefault="00B24BC1" w:rsidP="00B24BC1">
      <w:pPr>
        <w:numPr>
          <w:ilvl w:val="0"/>
          <w:numId w:val="5"/>
        </w:numPr>
        <w:rPr>
          <w:rFonts w:ascii="Aptos" w:hAnsi="Aptos" w:cs="Calibri"/>
          <w:sz w:val="24"/>
          <w:szCs w:val="24"/>
        </w:rPr>
      </w:pPr>
      <w:r w:rsidRPr="00B24BC1">
        <w:rPr>
          <w:rFonts w:ascii="Aptos" w:hAnsi="Aptos" w:cs="Calibri"/>
          <w:sz w:val="24"/>
          <w:szCs w:val="24"/>
        </w:rPr>
        <w:t>przetwarzane zgodnie z prawem, rzetelnie i przejrzyście (zasada zgodności z prawem, rzetelności i przejrzystości z art. 5 ust. 1 lit. a) RODO,</w:t>
      </w:r>
    </w:p>
    <w:p w14:paraId="5B1FD8AE" w14:textId="77777777" w:rsidR="00B24BC1" w:rsidRPr="00B24BC1" w:rsidRDefault="00B24BC1" w:rsidP="00B24BC1">
      <w:pPr>
        <w:numPr>
          <w:ilvl w:val="0"/>
          <w:numId w:val="5"/>
        </w:numPr>
        <w:rPr>
          <w:rFonts w:ascii="Aptos" w:hAnsi="Aptos" w:cs="Calibri"/>
          <w:sz w:val="24"/>
          <w:szCs w:val="24"/>
        </w:rPr>
      </w:pPr>
      <w:r w:rsidRPr="00B24BC1">
        <w:rPr>
          <w:rFonts w:ascii="Aptos" w:hAnsi="Aptos" w:cs="Calibri"/>
          <w:sz w:val="24"/>
          <w:szCs w:val="24"/>
        </w:rPr>
        <w:t>zbierane w konkretnych, wyraźnych i prawnie uzasadnionych celach i nieprzetwarzane dalej w sposób niezgodny z tymi celami (zasada ograniczenia celu z art. 5 ust. 1 lit. b) RODO),</w:t>
      </w:r>
    </w:p>
    <w:p w14:paraId="6FC8698B" w14:textId="77777777" w:rsidR="00B24BC1" w:rsidRPr="00B24BC1" w:rsidRDefault="00B24BC1" w:rsidP="00B24BC1">
      <w:pPr>
        <w:numPr>
          <w:ilvl w:val="0"/>
          <w:numId w:val="5"/>
        </w:numPr>
        <w:rPr>
          <w:rFonts w:ascii="Aptos" w:hAnsi="Aptos" w:cs="Calibri"/>
          <w:sz w:val="24"/>
          <w:szCs w:val="24"/>
        </w:rPr>
      </w:pPr>
      <w:r w:rsidRPr="00B24BC1">
        <w:rPr>
          <w:rFonts w:ascii="Aptos" w:hAnsi="Aptos" w:cs="Calibri"/>
          <w:sz w:val="24"/>
          <w:szCs w:val="24"/>
        </w:rPr>
        <w:t>adekwatne, stosowne, ograniczone do tego co niezbędne (zasada minimalizacji z art. 5 ust. 1 lit. c) RODO),</w:t>
      </w:r>
    </w:p>
    <w:p w14:paraId="7685EDA2" w14:textId="77777777" w:rsidR="00B24BC1" w:rsidRPr="00B24BC1" w:rsidRDefault="00B24BC1" w:rsidP="00B24BC1">
      <w:pPr>
        <w:numPr>
          <w:ilvl w:val="0"/>
          <w:numId w:val="5"/>
        </w:numPr>
        <w:rPr>
          <w:rFonts w:ascii="Aptos" w:hAnsi="Aptos" w:cs="Calibri"/>
          <w:sz w:val="24"/>
          <w:szCs w:val="24"/>
        </w:rPr>
      </w:pPr>
      <w:r w:rsidRPr="00B24BC1">
        <w:rPr>
          <w:rFonts w:ascii="Aptos" w:hAnsi="Aptos" w:cs="Calibri"/>
          <w:sz w:val="24"/>
          <w:szCs w:val="24"/>
        </w:rPr>
        <w:t>prawidłowe i w razie potrzeby uaktualniane (zasada prawidłowości z art. 5 ust. 1 lit. d) RODO),</w:t>
      </w:r>
    </w:p>
    <w:p w14:paraId="0AFA4EAD" w14:textId="77777777" w:rsidR="00B24BC1" w:rsidRPr="00B24BC1" w:rsidRDefault="00B24BC1" w:rsidP="00B24BC1">
      <w:pPr>
        <w:numPr>
          <w:ilvl w:val="0"/>
          <w:numId w:val="5"/>
        </w:numPr>
        <w:rPr>
          <w:rFonts w:ascii="Aptos" w:hAnsi="Aptos" w:cs="Calibri"/>
          <w:sz w:val="24"/>
          <w:szCs w:val="24"/>
        </w:rPr>
      </w:pPr>
      <w:r w:rsidRPr="00B24BC1">
        <w:rPr>
          <w:rFonts w:ascii="Aptos" w:hAnsi="Aptos" w:cs="Calibri"/>
          <w:sz w:val="24"/>
          <w:szCs w:val="24"/>
        </w:rPr>
        <w:t>przechowywane w formie umożliwiającej identyfikację osoby, której dane dotyczą, przez okres nie dłuższy niż niezbędny do celów przetwarzania (zasada prawidłowości z art. 5 ust. 1 lit. e) RODO),</w:t>
      </w:r>
    </w:p>
    <w:p w14:paraId="47F90CE1" w14:textId="1989508E" w:rsidR="00B24BC1" w:rsidRDefault="00B24BC1" w:rsidP="00B24BC1">
      <w:pPr>
        <w:numPr>
          <w:ilvl w:val="0"/>
          <w:numId w:val="5"/>
        </w:numPr>
        <w:rPr>
          <w:rFonts w:ascii="Aptos" w:hAnsi="Aptos" w:cs="Calibri"/>
          <w:sz w:val="24"/>
          <w:szCs w:val="24"/>
        </w:rPr>
      </w:pPr>
      <w:r w:rsidRPr="00B24BC1">
        <w:rPr>
          <w:rFonts w:ascii="Aptos" w:hAnsi="Aptos" w:cs="Calibri"/>
          <w:sz w:val="24"/>
          <w:szCs w:val="24"/>
        </w:rPr>
        <w:t>przetwarzane w sposób zapewniający odpowiednie bezpieczeństwo danych osobowych (zasada integralności i poufności z art. 5 ust. 1 lit. f) RODO).</w:t>
      </w:r>
    </w:p>
    <w:p w14:paraId="53F3D199" w14:textId="77777777" w:rsidR="00F67A37" w:rsidRPr="00435881" w:rsidRDefault="00F67A37" w:rsidP="00F67A37">
      <w:pPr>
        <w:ind w:left="720"/>
        <w:rPr>
          <w:rFonts w:ascii="Aptos" w:hAnsi="Aptos" w:cs="Calibri"/>
          <w:sz w:val="24"/>
          <w:szCs w:val="24"/>
        </w:rPr>
      </w:pPr>
    </w:p>
    <w:p w14:paraId="3CE2D939" w14:textId="5AA2CEE2" w:rsidR="00854C12" w:rsidRDefault="00B24BC1" w:rsidP="00854C12">
      <w:pPr>
        <w:rPr>
          <w:rFonts w:ascii="Aptos" w:hAnsi="Aptos" w:cs="Calibri"/>
          <w:b/>
          <w:bCs/>
          <w:sz w:val="24"/>
          <w:szCs w:val="24"/>
          <w:u w:val="single"/>
        </w:rPr>
      </w:pPr>
      <w:r>
        <w:rPr>
          <w:rFonts w:ascii="Aptos" w:hAnsi="Aptos" w:cs="Calibri"/>
          <w:b/>
          <w:bCs/>
          <w:sz w:val="24"/>
          <w:szCs w:val="24"/>
          <w:u w:val="single"/>
        </w:rPr>
        <w:t xml:space="preserve">7. </w:t>
      </w:r>
      <w:r w:rsidR="00854C12" w:rsidRPr="00854C12">
        <w:rPr>
          <w:rFonts w:ascii="Aptos" w:hAnsi="Aptos" w:cs="Calibri"/>
          <w:b/>
          <w:bCs/>
          <w:sz w:val="24"/>
          <w:szCs w:val="24"/>
          <w:u w:val="single"/>
        </w:rPr>
        <w:t xml:space="preserve"> Charakter działań następczych</w:t>
      </w:r>
    </w:p>
    <w:p w14:paraId="20F0B0CA" w14:textId="6C6A762D" w:rsidR="000B07EF" w:rsidRDefault="00854C12" w:rsidP="00854C12">
      <w:pPr>
        <w:rPr>
          <w:rFonts w:ascii="Aptos" w:hAnsi="Aptos" w:cs="Calibri"/>
          <w:sz w:val="24"/>
          <w:szCs w:val="24"/>
        </w:rPr>
      </w:pPr>
      <w:r w:rsidRPr="00854C12">
        <w:rPr>
          <w:rFonts w:ascii="Aptos" w:hAnsi="Aptos" w:cs="Calibri"/>
          <w:sz w:val="24"/>
          <w:szCs w:val="24"/>
        </w:rPr>
        <w:t>Po dokonaniu zgłoszenia zewnętrznego organ przeprowadza działania</w:t>
      </w:r>
      <w:r w:rsidR="001439B3">
        <w:rPr>
          <w:rFonts w:ascii="Aptos" w:hAnsi="Aptos" w:cs="Calibri"/>
          <w:sz w:val="24"/>
          <w:szCs w:val="24"/>
        </w:rPr>
        <w:t xml:space="preserve"> wyjaśniające</w:t>
      </w:r>
      <w:r w:rsidRPr="00854C12">
        <w:rPr>
          <w:rFonts w:ascii="Aptos" w:hAnsi="Aptos" w:cs="Calibri"/>
          <w:sz w:val="24"/>
          <w:szCs w:val="24"/>
        </w:rPr>
        <w:t xml:space="preserve"> </w:t>
      </w:r>
      <w:r w:rsidR="002D43EF">
        <w:rPr>
          <w:rFonts w:ascii="Aptos" w:hAnsi="Aptos" w:cs="Calibri"/>
          <w:sz w:val="24"/>
          <w:szCs w:val="24"/>
        </w:rPr>
        <w:t>w celu oceny prawdziwości informacji zawartych w zgłoszeniu</w:t>
      </w:r>
      <w:r w:rsidRPr="00854C12">
        <w:rPr>
          <w:rFonts w:ascii="Aptos" w:hAnsi="Aptos" w:cs="Calibri"/>
          <w:sz w:val="24"/>
          <w:szCs w:val="24"/>
        </w:rPr>
        <w:t xml:space="preserve">, mające na celu ustalenie faktycznego stanu rzeczy. </w:t>
      </w:r>
    </w:p>
    <w:p w14:paraId="542DD781" w14:textId="330DFF0A" w:rsidR="001439B3" w:rsidRDefault="001439B3" w:rsidP="00854C12">
      <w:pPr>
        <w:rPr>
          <w:rFonts w:ascii="Aptos" w:hAnsi="Aptos" w:cs="Calibri"/>
          <w:sz w:val="24"/>
          <w:szCs w:val="24"/>
        </w:rPr>
      </w:pPr>
      <w:r w:rsidRPr="001439B3">
        <w:rPr>
          <w:rFonts w:ascii="Aptos" w:hAnsi="Aptos" w:cs="Calibri"/>
          <w:sz w:val="24"/>
          <w:szCs w:val="24"/>
        </w:rPr>
        <w:lastRenderedPageBreak/>
        <w:t>Pierwszym</w:t>
      </w:r>
      <w:r>
        <w:rPr>
          <w:rFonts w:ascii="Aptos" w:hAnsi="Aptos" w:cs="Calibri"/>
          <w:sz w:val="24"/>
          <w:szCs w:val="24"/>
        </w:rPr>
        <w:t xml:space="preserve"> celem</w:t>
      </w:r>
      <w:r w:rsidRPr="001439B3">
        <w:rPr>
          <w:rFonts w:ascii="Aptos" w:hAnsi="Aptos" w:cs="Calibri"/>
          <w:sz w:val="24"/>
          <w:szCs w:val="24"/>
        </w:rPr>
        <w:t xml:space="preserve"> jest ocena prawdziwości informacji zawartych w zgłoszeniu dokonana przez podmiot prawny lub organ publiczny. Drugim – przeciwdziałanie naruszeniu prawa, które było przedmiotem zgłoszenia. Obowiązek przeciwdziałania aktualizuje się, jeśli organ potwierdził informacje ze zgłoszenia (w całości lub przynajmniej w części</w:t>
      </w:r>
      <w:r>
        <w:rPr>
          <w:rFonts w:ascii="Aptos" w:hAnsi="Aptos" w:cs="Calibri"/>
          <w:sz w:val="24"/>
          <w:szCs w:val="24"/>
        </w:rPr>
        <w:t>)</w:t>
      </w:r>
      <w:r w:rsidRPr="001439B3">
        <w:rPr>
          <w:rFonts w:ascii="Aptos" w:hAnsi="Aptos" w:cs="Calibri"/>
          <w:sz w:val="24"/>
          <w:szCs w:val="24"/>
        </w:rPr>
        <w:t xml:space="preserve"> Sprawdzenie informacji może stanowić przedmiot różnego rodzaju postępowań wyjaśniających lub kontrolnych</w:t>
      </w:r>
      <w:r>
        <w:rPr>
          <w:rFonts w:ascii="Aptos" w:hAnsi="Aptos" w:cs="Calibri"/>
          <w:sz w:val="24"/>
          <w:szCs w:val="24"/>
        </w:rPr>
        <w:t>.</w:t>
      </w:r>
    </w:p>
    <w:p w14:paraId="3C36065B" w14:textId="78B7415E" w:rsidR="001439B3" w:rsidRDefault="001439B3" w:rsidP="00854C12">
      <w:pPr>
        <w:rPr>
          <w:rFonts w:ascii="Aptos" w:hAnsi="Aptos" w:cs="Calibri"/>
          <w:sz w:val="24"/>
          <w:szCs w:val="24"/>
        </w:rPr>
      </w:pPr>
      <w:r w:rsidRPr="001439B3">
        <w:rPr>
          <w:rFonts w:ascii="Aptos" w:hAnsi="Aptos" w:cs="Calibri"/>
          <w:sz w:val="24"/>
          <w:szCs w:val="24"/>
        </w:rPr>
        <w:t>Na żądanie sygnalisty organ publiczny właściwy do podjęcia działań następczych wydaje nie później niż w terminie miesiąca od dnia otrzymania żądania zaświadczenie, w którym potwierdza, że sygnalista podlega ochronie</w:t>
      </w:r>
    </w:p>
    <w:p w14:paraId="0C5C865E" w14:textId="77777777" w:rsidR="006E701D" w:rsidRPr="006E701D" w:rsidRDefault="006E701D" w:rsidP="006E701D">
      <w:pPr>
        <w:pBdr>
          <w:top w:val="nil"/>
          <w:left w:val="nil"/>
          <w:bottom w:val="nil"/>
          <w:right w:val="nil"/>
          <w:between w:val="nil"/>
        </w:pBdr>
        <w:spacing w:before="60" w:after="0" w:line="276" w:lineRule="auto"/>
      </w:pPr>
      <w:r w:rsidRPr="006E701D">
        <w:rPr>
          <w:color w:val="000000"/>
          <w:sz w:val="24"/>
          <w:szCs w:val="24"/>
        </w:rPr>
        <w:t>Osoby upoważnione do wykonywania działań następczych wykonują z należytą starannością wszystkie działania mające na celu potwierdzenie bądź nie, naruszeń prawa przedstawionych w zgłoszeniu.</w:t>
      </w:r>
    </w:p>
    <w:p w14:paraId="6138DCBF" w14:textId="0CDC54FF" w:rsidR="006E701D" w:rsidRDefault="006E701D" w:rsidP="006E701D">
      <w:pPr>
        <w:pBdr>
          <w:top w:val="nil"/>
          <w:left w:val="nil"/>
          <w:bottom w:val="nil"/>
          <w:right w:val="nil"/>
          <w:between w:val="nil"/>
        </w:pBdr>
        <w:spacing w:before="60" w:after="0" w:line="276" w:lineRule="auto"/>
        <w:rPr>
          <w:color w:val="000000"/>
          <w:sz w:val="24"/>
          <w:szCs w:val="24"/>
        </w:rPr>
      </w:pPr>
      <w:r w:rsidRPr="006E701D">
        <w:rPr>
          <w:color w:val="000000"/>
          <w:sz w:val="24"/>
          <w:szCs w:val="24"/>
        </w:rPr>
        <w:t>Jeżeli okaże się, że posiadane informacje o naruszeniu prawa nie leżą w kompetencji podmiotu przyjmującego zgłoszenie osoba upoważniona zobowiązana jest do przekazania posiadanych informacji do określonego organu publicznego</w:t>
      </w:r>
      <w:r w:rsidR="002D43EF">
        <w:rPr>
          <w:color w:val="000000"/>
          <w:sz w:val="24"/>
          <w:szCs w:val="24"/>
        </w:rPr>
        <w:t>.</w:t>
      </w:r>
    </w:p>
    <w:p w14:paraId="7AFA362F" w14:textId="77777777" w:rsidR="001439B3" w:rsidRPr="006E701D" w:rsidRDefault="001439B3" w:rsidP="006E701D">
      <w:pPr>
        <w:pBdr>
          <w:top w:val="nil"/>
          <w:left w:val="nil"/>
          <w:bottom w:val="nil"/>
          <w:right w:val="nil"/>
          <w:between w:val="nil"/>
        </w:pBdr>
        <w:spacing w:before="60" w:after="0" w:line="276" w:lineRule="auto"/>
        <w:rPr>
          <w:color w:val="000000"/>
          <w:sz w:val="24"/>
          <w:szCs w:val="24"/>
        </w:rPr>
      </w:pPr>
    </w:p>
    <w:p w14:paraId="4CC5F067" w14:textId="699757F1" w:rsidR="00854C12" w:rsidRPr="00854C12" w:rsidRDefault="00B24BC1" w:rsidP="00854C12">
      <w:pPr>
        <w:rPr>
          <w:rFonts w:ascii="Aptos" w:hAnsi="Aptos" w:cs="Calibri"/>
          <w:b/>
          <w:bCs/>
          <w:sz w:val="24"/>
          <w:szCs w:val="24"/>
          <w:u w:val="single"/>
        </w:rPr>
      </w:pPr>
      <w:r>
        <w:rPr>
          <w:rFonts w:ascii="Aptos" w:hAnsi="Aptos" w:cs="Calibri"/>
          <w:b/>
          <w:bCs/>
          <w:sz w:val="24"/>
          <w:szCs w:val="24"/>
          <w:u w:val="single"/>
        </w:rPr>
        <w:t>8.</w:t>
      </w:r>
      <w:r w:rsidR="00854C12" w:rsidRPr="00854C12">
        <w:rPr>
          <w:rFonts w:ascii="Aptos" w:hAnsi="Aptos" w:cs="Calibri"/>
          <w:b/>
          <w:bCs/>
          <w:sz w:val="24"/>
          <w:szCs w:val="24"/>
          <w:u w:val="single"/>
        </w:rPr>
        <w:t xml:space="preserve"> Środki ochrony prawnej i ochrona przed działaniami odwetowymi</w:t>
      </w:r>
    </w:p>
    <w:p w14:paraId="1EB00795" w14:textId="27E82856" w:rsidR="001439B3" w:rsidRDefault="00854C12" w:rsidP="00854C12">
      <w:pPr>
        <w:rPr>
          <w:rFonts w:ascii="Aptos" w:hAnsi="Aptos" w:cs="Calibri"/>
          <w:sz w:val="24"/>
          <w:szCs w:val="24"/>
        </w:rPr>
      </w:pPr>
      <w:r w:rsidRPr="00854C12">
        <w:rPr>
          <w:rFonts w:ascii="Aptos" w:hAnsi="Aptos" w:cs="Calibri"/>
          <w:sz w:val="24"/>
          <w:szCs w:val="24"/>
        </w:rPr>
        <w:t xml:space="preserve">Osoba dokonująca zgłoszenia jest chroniona przed wszelkimi działaniami odwetowymi, zgodnie z obowiązującymi przepisami prawa. </w:t>
      </w:r>
      <w:r w:rsidR="001439B3" w:rsidRPr="001439B3">
        <w:rPr>
          <w:rFonts w:ascii="Aptos" w:hAnsi="Aptos" w:cs="Calibri"/>
          <w:sz w:val="24"/>
          <w:szCs w:val="24"/>
        </w:rPr>
        <w:t xml:space="preserve">Działania odwetowe </w:t>
      </w:r>
      <w:r w:rsidR="001439B3">
        <w:rPr>
          <w:rFonts w:ascii="Aptos" w:hAnsi="Aptos" w:cs="Calibri"/>
          <w:sz w:val="24"/>
          <w:szCs w:val="24"/>
        </w:rPr>
        <w:t>to</w:t>
      </w:r>
      <w:r w:rsidR="001439B3" w:rsidRPr="001439B3">
        <w:rPr>
          <w:rFonts w:ascii="Aptos" w:hAnsi="Aptos" w:cs="Calibri"/>
          <w:sz w:val="24"/>
          <w:szCs w:val="24"/>
        </w:rPr>
        <w:t xml:space="preserve"> wszelkie działania prowadzące do pogorszenia sytuacji sygnalisty w związku z dokonaniem zgłoszenia, pod warunkiem istnienia związku między pogorszeniem a przekazaniem informacji przez sygnalistę</w:t>
      </w:r>
      <w:r w:rsidR="001439B3">
        <w:rPr>
          <w:rFonts w:ascii="Aptos" w:hAnsi="Aptos" w:cs="Calibri"/>
          <w:sz w:val="24"/>
          <w:szCs w:val="24"/>
        </w:rPr>
        <w:t>.</w:t>
      </w:r>
    </w:p>
    <w:p w14:paraId="60A4865E" w14:textId="4B448506" w:rsidR="00854C12" w:rsidRDefault="00854C12" w:rsidP="00854C12">
      <w:pPr>
        <w:rPr>
          <w:rFonts w:ascii="Aptos" w:hAnsi="Aptos" w:cs="Calibri"/>
          <w:sz w:val="24"/>
          <w:szCs w:val="24"/>
        </w:rPr>
      </w:pPr>
      <w:r w:rsidRPr="00854C12">
        <w:rPr>
          <w:rFonts w:ascii="Aptos" w:hAnsi="Aptos" w:cs="Calibri"/>
          <w:sz w:val="24"/>
          <w:szCs w:val="24"/>
        </w:rPr>
        <w:t>Organizacja zapewnia wsparcie prawne oraz możliwość uzyskania poufnej porady na temat przysługujących jej praw i dostępnych środków ochrony prawnej. W przypadku działań odwetowych sygnalista ma prawo do zgłoszenia skargi do właściwych organów.</w:t>
      </w:r>
    </w:p>
    <w:p w14:paraId="3985CFA1" w14:textId="77777777" w:rsidR="000B07EF" w:rsidRPr="00B24BC1" w:rsidRDefault="000B07EF" w:rsidP="000B07EF">
      <w:pPr>
        <w:rPr>
          <w:rFonts w:ascii="Aptos" w:hAnsi="Aptos" w:cs="Calibri"/>
          <w:sz w:val="24"/>
          <w:szCs w:val="24"/>
        </w:rPr>
      </w:pPr>
      <w:r w:rsidRPr="00B24BC1">
        <w:rPr>
          <w:rFonts w:ascii="Aptos" w:hAnsi="Aptos" w:cs="Calibri"/>
          <w:sz w:val="24"/>
          <w:szCs w:val="24"/>
        </w:rPr>
        <w:t>Nie będą tolerowane żadnego rodzaju groźby, działania odwetowe, sankcje lub zachowania dyskryminujące wobec Sygnalisty.</w:t>
      </w:r>
    </w:p>
    <w:p w14:paraId="1D49F697" w14:textId="3C1B1A7E" w:rsidR="000B07EF" w:rsidRPr="00854C12" w:rsidRDefault="00DF0226" w:rsidP="00854C12">
      <w:pPr>
        <w:rPr>
          <w:rFonts w:ascii="Aptos" w:hAnsi="Aptos" w:cs="Calibri"/>
          <w:sz w:val="24"/>
          <w:szCs w:val="24"/>
        </w:rPr>
      </w:pPr>
      <w:r>
        <w:rPr>
          <w:rFonts w:ascii="Aptos" w:hAnsi="Aptos" w:cs="Calibri"/>
          <w:sz w:val="24"/>
          <w:szCs w:val="24"/>
        </w:rPr>
        <w:t>Urząd Gminy w Wąpielsku</w:t>
      </w:r>
      <w:r w:rsidR="000B07EF" w:rsidRPr="00B24BC1">
        <w:rPr>
          <w:rFonts w:ascii="Aptos" w:hAnsi="Aptos" w:cs="Calibri"/>
          <w:sz w:val="24"/>
          <w:szCs w:val="24"/>
        </w:rPr>
        <w:t xml:space="preserve"> zastrzega sobie prawo podjęcia odpowiednich działań w stosunku do wszystkich osób, które zastosują lub zagrożą, że zastosują działania odwetowe wobec Sygnalistów.</w:t>
      </w:r>
    </w:p>
    <w:p w14:paraId="22C3B405" w14:textId="77828199" w:rsidR="00854C12" w:rsidRPr="00854C12" w:rsidRDefault="00B24BC1" w:rsidP="00854C12">
      <w:pPr>
        <w:rPr>
          <w:rFonts w:ascii="Aptos" w:hAnsi="Aptos" w:cs="Calibri"/>
          <w:b/>
          <w:bCs/>
          <w:sz w:val="24"/>
          <w:szCs w:val="24"/>
          <w:u w:val="single"/>
        </w:rPr>
      </w:pPr>
      <w:r>
        <w:rPr>
          <w:rFonts w:ascii="Aptos" w:hAnsi="Aptos" w:cs="Calibri"/>
          <w:b/>
          <w:bCs/>
          <w:sz w:val="24"/>
          <w:szCs w:val="24"/>
          <w:u w:val="single"/>
        </w:rPr>
        <w:t xml:space="preserve">9. </w:t>
      </w:r>
      <w:r w:rsidR="00854C12" w:rsidRPr="00854C12">
        <w:rPr>
          <w:rFonts w:ascii="Aptos" w:hAnsi="Aptos" w:cs="Calibri"/>
          <w:b/>
          <w:bCs/>
          <w:sz w:val="24"/>
          <w:szCs w:val="24"/>
          <w:u w:val="single"/>
        </w:rPr>
        <w:t>Ochrona sygnalisty przed odpowiedzialnością za naruszenie poufności</w:t>
      </w:r>
    </w:p>
    <w:p w14:paraId="48DDDE8F" w14:textId="77777777" w:rsidR="00854C12" w:rsidRPr="00854C12" w:rsidRDefault="00854C12" w:rsidP="00854C12">
      <w:pPr>
        <w:rPr>
          <w:rFonts w:ascii="Aptos" w:hAnsi="Aptos" w:cs="Calibri"/>
          <w:sz w:val="24"/>
          <w:szCs w:val="24"/>
        </w:rPr>
      </w:pPr>
      <w:r w:rsidRPr="00854C12">
        <w:rPr>
          <w:rFonts w:ascii="Aptos" w:hAnsi="Aptos" w:cs="Calibri"/>
          <w:sz w:val="24"/>
          <w:szCs w:val="24"/>
        </w:rPr>
        <w:t>Sygnalista jest chroniony przed odpowiedzialnością za naruszenie poufności informacji pod warunkiem, że działał w dobrej wierze i w przekonaniu, że zgłoszone przez niego informacje są prawdziwe. Ochrona ta obejmuje zarówno zgłoszenia dokonane wewnętrznie, jak i zewnętrznie, jeśli działanie w ramach struktury organizacyjnej nie było możliwe lub efektywne.</w:t>
      </w:r>
    </w:p>
    <w:p w14:paraId="1D24B439" w14:textId="77777777" w:rsidR="00DF0226" w:rsidRDefault="00DF0226" w:rsidP="00854C12">
      <w:pPr>
        <w:rPr>
          <w:rFonts w:ascii="Aptos" w:hAnsi="Aptos" w:cs="Calibri"/>
          <w:b/>
          <w:bCs/>
          <w:sz w:val="24"/>
          <w:szCs w:val="24"/>
          <w:u w:val="single"/>
        </w:rPr>
      </w:pPr>
    </w:p>
    <w:p w14:paraId="60D709AF" w14:textId="77777777" w:rsidR="00DF0226" w:rsidRDefault="00DF0226" w:rsidP="00854C12">
      <w:pPr>
        <w:rPr>
          <w:rFonts w:ascii="Aptos" w:hAnsi="Aptos" w:cs="Calibri"/>
          <w:b/>
          <w:bCs/>
          <w:sz w:val="24"/>
          <w:szCs w:val="24"/>
          <w:u w:val="single"/>
        </w:rPr>
      </w:pPr>
    </w:p>
    <w:p w14:paraId="49706BBC" w14:textId="2422A9C1" w:rsidR="00854C12" w:rsidRPr="00854C12" w:rsidRDefault="00B24BC1" w:rsidP="00854C12">
      <w:pPr>
        <w:rPr>
          <w:rFonts w:ascii="Aptos" w:hAnsi="Aptos" w:cs="Calibri"/>
          <w:b/>
          <w:bCs/>
          <w:sz w:val="24"/>
          <w:szCs w:val="24"/>
          <w:u w:val="single"/>
        </w:rPr>
      </w:pPr>
      <w:r>
        <w:rPr>
          <w:rFonts w:ascii="Aptos" w:hAnsi="Aptos" w:cs="Calibri"/>
          <w:b/>
          <w:bCs/>
          <w:sz w:val="24"/>
          <w:szCs w:val="24"/>
          <w:u w:val="single"/>
        </w:rPr>
        <w:lastRenderedPageBreak/>
        <w:t>1</w:t>
      </w:r>
      <w:r w:rsidR="00DF0226">
        <w:rPr>
          <w:rFonts w:ascii="Aptos" w:hAnsi="Aptos" w:cs="Calibri"/>
          <w:b/>
          <w:bCs/>
          <w:sz w:val="24"/>
          <w:szCs w:val="24"/>
          <w:u w:val="single"/>
        </w:rPr>
        <w:t>0</w:t>
      </w:r>
      <w:r>
        <w:rPr>
          <w:rFonts w:ascii="Aptos" w:hAnsi="Aptos" w:cs="Calibri"/>
          <w:b/>
          <w:bCs/>
          <w:sz w:val="24"/>
          <w:szCs w:val="24"/>
          <w:u w:val="single"/>
        </w:rPr>
        <w:t xml:space="preserve">. </w:t>
      </w:r>
      <w:r w:rsidR="00854C12" w:rsidRPr="00854C12">
        <w:rPr>
          <w:rFonts w:ascii="Aptos" w:hAnsi="Aptos" w:cs="Calibri"/>
          <w:b/>
          <w:bCs/>
          <w:sz w:val="24"/>
          <w:szCs w:val="24"/>
          <w:u w:val="single"/>
        </w:rPr>
        <w:t>Dane kontaktowe Rzecznika Praw Obywatelskich</w:t>
      </w:r>
    </w:p>
    <w:p w14:paraId="6735FD1E" w14:textId="5E7B7B8D" w:rsidR="0084326E" w:rsidRPr="000B07EF" w:rsidRDefault="00854C12" w:rsidP="0084326E">
      <w:pPr>
        <w:spacing w:after="0"/>
        <w:rPr>
          <w:rFonts w:ascii="Aptos" w:hAnsi="Aptos" w:cs="Calibri"/>
          <w:i/>
          <w:iCs/>
          <w:sz w:val="24"/>
          <w:szCs w:val="24"/>
        </w:rPr>
      </w:pPr>
      <w:r w:rsidRPr="00854C12">
        <w:rPr>
          <w:rFonts w:ascii="Aptos" w:hAnsi="Aptos" w:cs="Calibri"/>
          <w:sz w:val="24"/>
          <w:szCs w:val="24"/>
        </w:rPr>
        <w:t>W przypadku potrzeby kontaktu z Rzecznikiem Praw Obywatelskich, wszelkie zgłoszenia można kierować na adres:</w:t>
      </w:r>
      <w:r w:rsidRPr="00854C12">
        <w:rPr>
          <w:rFonts w:ascii="Aptos" w:hAnsi="Aptos" w:cs="Calibri"/>
          <w:sz w:val="24"/>
          <w:szCs w:val="24"/>
        </w:rPr>
        <w:br/>
      </w:r>
      <w:r w:rsidRPr="000B07EF">
        <w:rPr>
          <w:rFonts w:ascii="Aptos" w:hAnsi="Aptos" w:cs="Calibri"/>
          <w:b/>
          <w:bCs/>
          <w:i/>
          <w:iCs/>
          <w:sz w:val="24"/>
          <w:szCs w:val="24"/>
        </w:rPr>
        <w:t>Rzecznik Praw Obywatelskich</w:t>
      </w:r>
      <w:r w:rsidRPr="000B07EF">
        <w:rPr>
          <w:rFonts w:ascii="Aptos" w:hAnsi="Aptos" w:cs="Calibri"/>
          <w:i/>
          <w:iCs/>
          <w:sz w:val="24"/>
          <w:szCs w:val="24"/>
        </w:rPr>
        <w:br/>
        <w:t>Al. Solidarności 77, 00-090 Warszawa</w:t>
      </w:r>
      <w:r w:rsidRPr="000B07EF">
        <w:rPr>
          <w:rFonts w:ascii="Aptos" w:hAnsi="Aptos" w:cs="Calibri"/>
          <w:i/>
          <w:iCs/>
          <w:sz w:val="24"/>
          <w:szCs w:val="24"/>
        </w:rPr>
        <w:br/>
        <w:t>Telefon: (+48) 22 55 17 700</w:t>
      </w:r>
      <w:r w:rsidRPr="000B07EF">
        <w:rPr>
          <w:rFonts w:ascii="Aptos" w:hAnsi="Aptos" w:cs="Calibri"/>
          <w:i/>
          <w:iCs/>
          <w:sz w:val="24"/>
          <w:szCs w:val="24"/>
        </w:rPr>
        <w:br/>
        <w:t xml:space="preserve">Strona internetowa: </w:t>
      </w:r>
      <w:hyperlink r:id="rId9" w:tgtFrame="_new" w:history="1">
        <w:r w:rsidRPr="000B07EF">
          <w:rPr>
            <w:rStyle w:val="Hipercze"/>
            <w:rFonts w:ascii="Aptos" w:hAnsi="Aptos" w:cs="Calibri"/>
            <w:i/>
            <w:iCs/>
            <w:sz w:val="24"/>
            <w:szCs w:val="24"/>
          </w:rPr>
          <w:t>https://www.rpo.gov.pl</w:t>
        </w:r>
      </w:hyperlink>
    </w:p>
    <w:p w14:paraId="4B28C609" w14:textId="44B17E45" w:rsidR="00A458E0" w:rsidRPr="000B07EF" w:rsidRDefault="00B24BC1" w:rsidP="000B07EF">
      <w:pPr>
        <w:spacing w:after="0"/>
        <w:rPr>
          <w:rFonts w:ascii="Aptos" w:hAnsi="Aptos" w:cs="Calibri"/>
          <w:i/>
          <w:iCs/>
          <w:sz w:val="24"/>
          <w:szCs w:val="24"/>
        </w:rPr>
      </w:pPr>
      <w:r w:rsidRPr="000B07EF">
        <w:rPr>
          <w:rFonts w:ascii="Aptos" w:hAnsi="Aptos" w:cs="Calibri"/>
          <w:i/>
          <w:iCs/>
          <w:sz w:val="24"/>
          <w:szCs w:val="24"/>
        </w:rPr>
        <w:t xml:space="preserve">Adres mailowy </w:t>
      </w:r>
      <w:hyperlink r:id="rId10" w:history="1">
        <w:r w:rsidRPr="000B07EF">
          <w:rPr>
            <w:rStyle w:val="Hipercze"/>
            <w:rFonts w:ascii="Aptos" w:hAnsi="Aptos" w:cs="Calibri"/>
            <w:i/>
            <w:iCs/>
            <w:sz w:val="24"/>
            <w:szCs w:val="24"/>
          </w:rPr>
          <w:t>biurorzecznika@brpo.gov.pl</w:t>
        </w:r>
      </w:hyperlink>
      <w:r w:rsidRPr="000B07EF">
        <w:rPr>
          <w:rFonts w:ascii="Aptos" w:hAnsi="Aptos" w:cs="Calibri"/>
          <w:i/>
          <w:iCs/>
          <w:sz w:val="24"/>
          <w:szCs w:val="24"/>
        </w:rPr>
        <w:t xml:space="preserve"> </w:t>
      </w:r>
    </w:p>
    <w:sectPr w:rsidR="00A458E0" w:rsidRPr="000B07E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EBA219" w14:textId="77777777" w:rsidR="003A4D02" w:rsidRDefault="003A4D02" w:rsidP="00435881">
      <w:pPr>
        <w:spacing w:after="0" w:line="240" w:lineRule="auto"/>
      </w:pPr>
      <w:r>
        <w:separator/>
      </w:r>
    </w:p>
  </w:endnote>
  <w:endnote w:type="continuationSeparator" w:id="0">
    <w:p w14:paraId="0E1D9787" w14:textId="77777777" w:rsidR="003A4D02" w:rsidRDefault="003A4D02" w:rsidP="004358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6C3D3D" w14:textId="77777777" w:rsidR="003A4D02" w:rsidRDefault="003A4D02" w:rsidP="00435881">
      <w:pPr>
        <w:spacing w:after="0" w:line="240" w:lineRule="auto"/>
      </w:pPr>
      <w:r>
        <w:separator/>
      </w:r>
    </w:p>
  </w:footnote>
  <w:footnote w:type="continuationSeparator" w:id="0">
    <w:p w14:paraId="4ADE0C14" w14:textId="77777777" w:rsidR="003A4D02" w:rsidRDefault="003A4D02" w:rsidP="004358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7689D"/>
    <w:multiLevelType w:val="hybridMultilevel"/>
    <w:tmpl w:val="F9084870"/>
    <w:lvl w:ilvl="0" w:tplc="0415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7142970"/>
    <w:multiLevelType w:val="hybridMultilevel"/>
    <w:tmpl w:val="D7EC03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8BC34A8"/>
    <w:multiLevelType w:val="multilevel"/>
    <w:tmpl w:val="93303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283D91"/>
    <w:multiLevelType w:val="hybridMultilevel"/>
    <w:tmpl w:val="57FA79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40E60B65"/>
    <w:multiLevelType w:val="hybridMultilevel"/>
    <w:tmpl w:val="BAC008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95B6360"/>
    <w:multiLevelType w:val="multilevel"/>
    <w:tmpl w:val="2BB63114"/>
    <w:lvl w:ilvl="0">
      <w:start w:val="1"/>
      <w:numFmt w:val="decimal"/>
      <w:lvlText w:val="%1."/>
      <w:lvlJc w:val="left"/>
      <w:pPr>
        <w:ind w:left="720" w:hanging="360"/>
      </w:pPr>
    </w:lvl>
    <w:lvl w:ilvl="1">
      <w:start w:val="1"/>
      <w:numFmt w:val="decimal"/>
      <w:lvlText w:val="%2)"/>
      <w:lvlJc w:val="left"/>
      <w:pPr>
        <w:ind w:left="1069"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6" w15:restartNumberingAfterBreak="0">
    <w:nsid w:val="4B0D69BD"/>
    <w:multiLevelType w:val="hybridMultilevel"/>
    <w:tmpl w:val="84CACC7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6D0E75E1"/>
    <w:multiLevelType w:val="hybridMultilevel"/>
    <w:tmpl w:val="FFFFFFFF"/>
    <w:lvl w:ilvl="0" w:tplc="148A3868">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8" w15:restartNumberingAfterBreak="0">
    <w:nsid w:val="6F26663D"/>
    <w:multiLevelType w:val="multilevel"/>
    <w:tmpl w:val="EF063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ABF4291"/>
    <w:multiLevelType w:val="hybridMultilevel"/>
    <w:tmpl w:val="740C65DC"/>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71006188">
    <w:abstractNumId w:val="1"/>
  </w:num>
  <w:num w:numId="2" w16cid:durableId="1765763473">
    <w:abstractNumId w:val="3"/>
  </w:num>
  <w:num w:numId="3" w16cid:durableId="938760937">
    <w:abstractNumId w:val="8"/>
  </w:num>
  <w:num w:numId="4" w16cid:durableId="2066028320">
    <w:abstractNumId w:val="2"/>
  </w:num>
  <w:num w:numId="5" w16cid:durableId="18364538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29526230">
    <w:abstractNumId w:val="0"/>
  </w:num>
  <w:num w:numId="7" w16cid:durableId="1863548224">
    <w:abstractNumId w:val="6"/>
  </w:num>
  <w:num w:numId="8" w16cid:durableId="266928499">
    <w:abstractNumId w:val="5"/>
  </w:num>
  <w:num w:numId="9" w16cid:durableId="1189489761">
    <w:abstractNumId w:val="9"/>
  </w:num>
  <w:num w:numId="10" w16cid:durableId="1344913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5"/>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343"/>
    <w:rsid w:val="00036BD1"/>
    <w:rsid w:val="00047D45"/>
    <w:rsid w:val="000502AD"/>
    <w:rsid w:val="000A08DB"/>
    <w:rsid w:val="000A4B9C"/>
    <w:rsid w:val="000B07EF"/>
    <w:rsid w:val="000F0014"/>
    <w:rsid w:val="001328A3"/>
    <w:rsid w:val="001439B3"/>
    <w:rsid w:val="001767E0"/>
    <w:rsid w:val="00180FB5"/>
    <w:rsid w:val="001C5D0C"/>
    <w:rsid w:val="00275E5B"/>
    <w:rsid w:val="002D43EF"/>
    <w:rsid w:val="002D6087"/>
    <w:rsid w:val="002E1DC0"/>
    <w:rsid w:val="00306616"/>
    <w:rsid w:val="0031062E"/>
    <w:rsid w:val="00354A83"/>
    <w:rsid w:val="003A4D02"/>
    <w:rsid w:val="003D47BB"/>
    <w:rsid w:val="00416343"/>
    <w:rsid w:val="00435881"/>
    <w:rsid w:val="004C2592"/>
    <w:rsid w:val="004C7DDA"/>
    <w:rsid w:val="00557638"/>
    <w:rsid w:val="005626ED"/>
    <w:rsid w:val="0061382C"/>
    <w:rsid w:val="006D0FB0"/>
    <w:rsid w:val="006E701D"/>
    <w:rsid w:val="00706164"/>
    <w:rsid w:val="00751712"/>
    <w:rsid w:val="007C5C33"/>
    <w:rsid w:val="0084326E"/>
    <w:rsid w:val="00854C12"/>
    <w:rsid w:val="008E6095"/>
    <w:rsid w:val="009576D6"/>
    <w:rsid w:val="009A5CB5"/>
    <w:rsid w:val="009A7BCE"/>
    <w:rsid w:val="00A00DA6"/>
    <w:rsid w:val="00A458E0"/>
    <w:rsid w:val="00A7222C"/>
    <w:rsid w:val="00A849C9"/>
    <w:rsid w:val="00AB701C"/>
    <w:rsid w:val="00B006B6"/>
    <w:rsid w:val="00B163EA"/>
    <w:rsid w:val="00B24BC1"/>
    <w:rsid w:val="00B50263"/>
    <w:rsid w:val="00B91573"/>
    <w:rsid w:val="00B94CED"/>
    <w:rsid w:val="00C0678D"/>
    <w:rsid w:val="00C47EF2"/>
    <w:rsid w:val="00C627F5"/>
    <w:rsid w:val="00C70E24"/>
    <w:rsid w:val="00C945D8"/>
    <w:rsid w:val="00C96389"/>
    <w:rsid w:val="00CD63BD"/>
    <w:rsid w:val="00CD7A4D"/>
    <w:rsid w:val="00DB2E3B"/>
    <w:rsid w:val="00DD7F41"/>
    <w:rsid w:val="00DF0226"/>
    <w:rsid w:val="00E223C2"/>
    <w:rsid w:val="00E54675"/>
    <w:rsid w:val="00E82522"/>
    <w:rsid w:val="00EB40D0"/>
    <w:rsid w:val="00EB7DF0"/>
    <w:rsid w:val="00F67A3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A9888"/>
  <w15:docId w15:val="{A3384C57-24AD-4A52-BEA8-5E3D34E4A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4163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4163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416343"/>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416343"/>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416343"/>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416343"/>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16343"/>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16343"/>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16343"/>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16343"/>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416343"/>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416343"/>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416343"/>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416343"/>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416343"/>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16343"/>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16343"/>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16343"/>
    <w:rPr>
      <w:rFonts w:eastAsiaTheme="majorEastAsia" w:cstheme="majorBidi"/>
      <w:color w:val="272727" w:themeColor="text1" w:themeTint="D8"/>
    </w:rPr>
  </w:style>
  <w:style w:type="paragraph" w:styleId="Tytu">
    <w:name w:val="Title"/>
    <w:basedOn w:val="Normalny"/>
    <w:next w:val="Normalny"/>
    <w:link w:val="TytuZnak"/>
    <w:uiPriority w:val="10"/>
    <w:qFormat/>
    <w:rsid w:val="004163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16343"/>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16343"/>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16343"/>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16343"/>
    <w:pPr>
      <w:spacing w:before="160"/>
      <w:jc w:val="center"/>
    </w:pPr>
    <w:rPr>
      <w:i/>
      <w:iCs/>
      <w:color w:val="404040" w:themeColor="text1" w:themeTint="BF"/>
    </w:rPr>
  </w:style>
  <w:style w:type="character" w:customStyle="1" w:styleId="CytatZnak">
    <w:name w:val="Cytat Znak"/>
    <w:basedOn w:val="Domylnaczcionkaakapitu"/>
    <w:link w:val="Cytat"/>
    <w:uiPriority w:val="29"/>
    <w:rsid w:val="00416343"/>
    <w:rPr>
      <w:i/>
      <w:iCs/>
      <w:color w:val="404040" w:themeColor="text1" w:themeTint="BF"/>
    </w:rPr>
  </w:style>
  <w:style w:type="paragraph" w:styleId="Akapitzlist">
    <w:name w:val="List Paragraph"/>
    <w:basedOn w:val="Normalny"/>
    <w:uiPriority w:val="34"/>
    <w:qFormat/>
    <w:rsid w:val="00416343"/>
    <w:pPr>
      <w:ind w:left="720"/>
      <w:contextualSpacing/>
    </w:pPr>
  </w:style>
  <w:style w:type="character" w:styleId="Wyrnienieintensywne">
    <w:name w:val="Intense Emphasis"/>
    <w:basedOn w:val="Domylnaczcionkaakapitu"/>
    <w:uiPriority w:val="21"/>
    <w:qFormat/>
    <w:rsid w:val="00416343"/>
    <w:rPr>
      <w:i/>
      <w:iCs/>
      <w:color w:val="0F4761" w:themeColor="accent1" w:themeShade="BF"/>
    </w:rPr>
  </w:style>
  <w:style w:type="paragraph" w:styleId="Cytatintensywny">
    <w:name w:val="Intense Quote"/>
    <w:basedOn w:val="Normalny"/>
    <w:next w:val="Normalny"/>
    <w:link w:val="CytatintensywnyZnak"/>
    <w:uiPriority w:val="30"/>
    <w:qFormat/>
    <w:rsid w:val="004163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416343"/>
    <w:rPr>
      <w:i/>
      <w:iCs/>
      <w:color w:val="0F4761" w:themeColor="accent1" w:themeShade="BF"/>
    </w:rPr>
  </w:style>
  <w:style w:type="character" w:styleId="Odwoanieintensywne">
    <w:name w:val="Intense Reference"/>
    <w:basedOn w:val="Domylnaczcionkaakapitu"/>
    <w:uiPriority w:val="32"/>
    <w:qFormat/>
    <w:rsid w:val="00416343"/>
    <w:rPr>
      <w:b/>
      <w:bCs/>
      <w:smallCaps/>
      <w:color w:val="0F4761" w:themeColor="accent1" w:themeShade="BF"/>
      <w:spacing w:val="5"/>
    </w:rPr>
  </w:style>
  <w:style w:type="character" w:styleId="Hipercze">
    <w:name w:val="Hyperlink"/>
    <w:basedOn w:val="Domylnaczcionkaakapitu"/>
    <w:uiPriority w:val="99"/>
    <w:unhideWhenUsed/>
    <w:rsid w:val="00706164"/>
    <w:rPr>
      <w:color w:val="467886" w:themeColor="hyperlink"/>
      <w:u w:val="single"/>
    </w:rPr>
  </w:style>
  <w:style w:type="character" w:customStyle="1" w:styleId="Nierozpoznanawzmianka1">
    <w:name w:val="Nierozpoznana wzmianka1"/>
    <w:basedOn w:val="Domylnaczcionkaakapitu"/>
    <w:uiPriority w:val="99"/>
    <w:semiHidden/>
    <w:unhideWhenUsed/>
    <w:rsid w:val="00706164"/>
    <w:rPr>
      <w:color w:val="605E5C"/>
      <w:shd w:val="clear" w:color="auto" w:fill="E1DFDD"/>
    </w:rPr>
  </w:style>
  <w:style w:type="character" w:styleId="UyteHipercze">
    <w:name w:val="FollowedHyperlink"/>
    <w:basedOn w:val="Domylnaczcionkaakapitu"/>
    <w:uiPriority w:val="99"/>
    <w:semiHidden/>
    <w:unhideWhenUsed/>
    <w:rsid w:val="00706164"/>
    <w:rPr>
      <w:color w:val="96607D" w:themeColor="followedHyperlink"/>
      <w:u w:val="single"/>
    </w:rPr>
  </w:style>
  <w:style w:type="paragraph" w:styleId="NormalnyWeb">
    <w:name w:val="Normal (Web)"/>
    <w:basedOn w:val="Normalny"/>
    <w:uiPriority w:val="99"/>
    <w:semiHidden/>
    <w:unhideWhenUsed/>
    <w:rsid w:val="00A849C9"/>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searchkeyselected">
    <w:name w:val="searchkeyselected"/>
    <w:basedOn w:val="Domylnaczcionkaakapitu"/>
    <w:rsid w:val="00A849C9"/>
  </w:style>
  <w:style w:type="character" w:styleId="Nierozpoznanawzmianka">
    <w:name w:val="Unresolved Mention"/>
    <w:basedOn w:val="Domylnaczcionkaakapitu"/>
    <w:uiPriority w:val="99"/>
    <w:semiHidden/>
    <w:unhideWhenUsed/>
    <w:rsid w:val="00EB7DF0"/>
    <w:rPr>
      <w:color w:val="605E5C"/>
      <w:shd w:val="clear" w:color="auto" w:fill="E1DFDD"/>
    </w:rPr>
  </w:style>
  <w:style w:type="character" w:styleId="Odwoaniedokomentarza">
    <w:name w:val="annotation reference"/>
    <w:basedOn w:val="Domylnaczcionkaakapitu"/>
    <w:uiPriority w:val="99"/>
    <w:semiHidden/>
    <w:unhideWhenUsed/>
    <w:rsid w:val="00435881"/>
    <w:rPr>
      <w:sz w:val="16"/>
      <w:szCs w:val="16"/>
    </w:rPr>
  </w:style>
  <w:style w:type="paragraph" w:styleId="Tekstkomentarza">
    <w:name w:val="annotation text"/>
    <w:basedOn w:val="Normalny"/>
    <w:link w:val="TekstkomentarzaZnak"/>
    <w:uiPriority w:val="99"/>
    <w:unhideWhenUsed/>
    <w:rsid w:val="00435881"/>
    <w:pPr>
      <w:spacing w:line="240" w:lineRule="auto"/>
    </w:pPr>
    <w:rPr>
      <w:sz w:val="20"/>
      <w:szCs w:val="20"/>
    </w:rPr>
  </w:style>
  <w:style w:type="character" w:customStyle="1" w:styleId="TekstkomentarzaZnak">
    <w:name w:val="Tekst komentarza Znak"/>
    <w:basedOn w:val="Domylnaczcionkaakapitu"/>
    <w:link w:val="Tekstkomentarza"/>
    <w:uiPriority w:val="99"/>
    <w:rsid w:val="00435881"/>
    <w:rPr>
      <w:sz w:val="20"/>
      <w:szCs w:val="20"/>
    </w:rPr>
  </w:style>
  <w:style w:type="paragraph" w:styleId="Tematkomentarza">
    <w:name w:val="annotation subject"/>
    <w:basedOn w:val="Tekstkomentarza"/>
    <w:next w:val="Tekstkomentarza"/>
    <w:link w:val="TematkomentarzaZnak"/>
    <w:uiPriority w:val="99"/>
    <w:semiHidden/>
    <w:unhideWhenUsed/>
    <w:rsid w:val="00435881"/>
    <w:rPr>
      <w:b/>
      <w:bCs/>
    </w:rPr>
  </w:style>
  <w:style w:type="character" w:customStyle="1" w:styleId="TematkomentarzaZnak">
    <w:name w:val="Temat komentarza Znak"/>
    <w:basedOn w:val="TekstkomentarzaZnak"/>
    <w:link w:val="Tematkomentarza"/>
    <w:uiPriority w:val="99"/>
    <w:semiHidden/>
    <w:rsid w:val="00435881"/>
    <w:rPr>
      <w:b/>
      <w:bCs/>
      <w:sz w:val="20"/>
      <w:szCs w:val="20"/>
    </w:rPr>
  </w:style>
  <w:style w:type="paragraph" w:styleId="Nagwek">
    <w:name w:val="header"/>
    <w:basedOn w:val="Normalny"/>
    <w:link w:val="NagwekZnak"/>
    <w:uiPriority w:val="99"/>
    <w:unhideWhenUsed/>
    <w:rsid w:val="0043588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35881"/>
  </w:style>
  <w:style w:type="paragraph" w:styleId="Stopka">
    <w:name w:val="footer"/>
    <w:basedOn w:val="Normalny"/>
    <w:link w:val="StopkaZnak"/>
    <w:uiPriority w:val="99"/>
    <w:unhideWhenUsed/>
    <w:rsid w:val="0043588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358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5310909">
      <w:bodyDiv w:val="1"/>
      <w:marLeft w:val="0"/>
      <w:marRight w:val="0"/>
      <w:marTop w:val="0"/>
      <w:marBottom w:val="0"/>
      <w:divBdr>
        <w:top w:val="none" w:sz="0" w:space="0" w:color="auto"/>
        <w:left w:val="none" w:sz="0" w:space="0" w:color="auto"/>
        <w:bottom w:val="none" w:sz="0" w:space="0" w:color="auto"/>
        <w:right w:val="none" w:sz="0" w:space="0" w:color="auto"/>
      </w:divBdr>
    </w:div>
    <w:div w:id="201673545">
      <w:bodyDiv w:val="1"/>
      <w:marLeft w:val="0"/>
      <w:marRight w:val="0"/>
      <w:marTop w:val="0"/>
      <w:marBottom w:val="0"/>
      <w:divBdr>
        <w:top w:val="none" w:sz="0" w:space="0" w:color="auto"/>
        <w:left w:val="none" w:sz="0" w:space="0" w:color="auto"/>
        <w:bottom w:val="none" w:sz="0" w:space="0" w:color="auto"/>
        <w:right w:val="none" w:sz="0" w:space="0" w:color="auto"/>
      </w:divBdr>
      <w:divsChild>
        <w:div w:id="1346975679">
          <w:marLeft w:val="-225"/>
          <w:marRight w:val="-225"/>
          <w:marTop w:val="0"/>
          <w:marBottom w:val="0"/>
          <w:divBdr>
            <w:top w:val="none" w:sz="0" w:space="0" w:color="auto"/>
            <w:left w:val="none" w:sz="0" w:space="0" w:color="auto"/>
            <w:bottom w:val="none" w:sz="0" w:space="0" w:color="auto"/>
            <w:right w:val="none" w:sz="0" w:space="0" w:color="auto"/>
          </w:divBdr>
          <w:divsChild>
            <w:div w:id="2010134257">
              <w:marLeft w:val="0"/>
              <w:marRight w:val="0"/>
              <w:marTop w:val="0"/>
              <w:marBottom w:val="0"/>
              <w:divBdr>
                <w:top w:val="none" w:sz="0" w:space="0" w:color="auto"/>
                <w:left w:val="none" w:sz="0" w:space="0" w:color="auto"/>
                <w:bottom w:val="none" w:sz="0" w:space="0" w:color="auto"/>
                <w:right w:val="none" w:sz="0" w:space="0" w:color="auto"/>
              </w:divBdr>
            </w:div>
          </w:divsChild>
        </w:div>
        <w:div w:id="275255744">
          <w:marLeft w:val="-225"/>
          <w:marRight w:val="-225"/>
          <w:marTop w:val="0"/>
          <w:marBottom w:val="0"/>
          <w:divBdr>
            <w:top w:val="none" w:sz="0" w:space="0" w:color="auto"/>
            <w:left w:val="none" w:sz="0" w:space="0" w:color="auto"/>
            <w:bottom w:val="none" w:sz="0" w:space="0" w:color="auto"/>
            <w:right w:val="none" w:sz="0" w:space="0" w:color="auto"/>
          </w:divBdr>
          <w:divsChild>
            <w:div w:id="1076440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6109061">
      <w:bodyDiv w:val="1"/>
      <w:marLeft w:val="0"/>
      <w:marRight w:val="0"/>
      <w:marTop w:val="0"/>
      <w:marBottom w:val="0"/>
      <w:divBdr>
        <w:top w:val="none" w:sz="0" w:space="0" w:color="auto"/>
        <w:left w:val="none" w:sz="0" w:space="0" w:color="auto"/>
        <w:bottom w:val="none" w:sz="0" w:space="0" w:color="auto"/>
        <w:right w:val="none" w:sz="0" w:space="0" w:color="auto"/>
      </w:divBdr>
    </w:div>
    <w:div w:id="325519032">
      <w:bodyDiv w:val="1"/>
      <w:marLeft w:val="0"/>
      <w:marRight w:val="0"/>
      <w:marTop w:val="0"/>
      <w:marBottom w:val="0"/>
      <w:divBdr>
        <w:top w:val="none" w:sz="0" w:space="0" w:color="auto"/>
        <w:left w:val="none" w:sz="0" w:space="0" w:color="auto"/>
        <w:bottom w:val="none" w:sz="0" w:space="0" w:color="auto"/>
        <w:right w:val="none" w:sz="0" w:space="0" w:color="auto"/>
      </w:divBdr>
    </w:div>
    <w:div w:id="326986076">
      <w:bodyDiv w:val="1"/>
      <w:marLeft w:val="0"/>
      <w:marRight w:val="0"/>
      <w:marTop w:val="0"/>
      <w:marBottom w:val="0"/>
      <w:divBdr>
        <w:top w:val="none" w:sz="0" w:space="0" w:color="auto"/>
        <w:left w:val="none" w:sz="0" w:space="0" w:color="auto"/>
        <w:bottom w:val="none" w:sz="0" w:space="0" w:color="auto"/>
        <w:right w:val="none" w:sz="0" w:space="0" w:color="auto"/>
      </w:divBdr>
    </w:div>
    <w:div w:id="370888265">
      <w:bodyDiv w:val="1"/>
      <w:marLeft w:val="0"/>
      <w:marRight w:val="0"/>
      <w:marTop w:val="0"/>
      <w:marBottom w:val="0"/>
      <w:divBdr>
        <w:top w:val="none" w:sz="0" w:space="0" w:color="auto"/>
        <w:left w:val="none" w:sz="0" w:space="0" w:color="auto"/>
        <w:bottom w:val="none" w:sz="0" w:space="0" w:color="auto"/>
        <w:right w:val="none" w:sz="0" w:space="0" w:color="auto"/>
      </w:divBdr>
    </w:div>
    <w:div w:id="507407896">
      <w:bodyDiv w:val="1"/>
      <w:marLeft w:val="0"/>
      <w:marRight w:val="0"/>
      <w:marTop w:val="0"/>
      <w:marBottom w:val="0"/>
      <w:divBdr>
        <w:top w:val="none" w:sz="0" w:space="0" w:color="auto"/>
        <w:left w:val="none" w:sz="0" w:space="0" w:color="auto"/>
        <w:bottom w:val="none" w:sz="0" w:space="0" w:color="auto"/>
        <w:right w:val="none" w:sz="0" w:space="0" w:color="auto"/>
      </w:divBdr>
    </w:div>
    <w:div w:id="597368841">
      <w:bodyDiv w:val="1"/>
      <w:marLeft w:val="0"/>
      <w:marRight w:val="0"/>
      <w:marTop w:val="0"/>
      <w:marBottom w:val="0"/>
      <w:divBdr>
        <w:top w:val="none" w:sz="0" w:space="0" w:color="auto"/>
        <w:left w:val="none" w:sz="0" w:space="0" w:color="auto"/>
        <w:bottom w:val="none" w:sz="0" w:space="0" w:color="auto"/>
        <w:right w:val="none" w:sz="0" w:space="0" w:color="auto"/>
      </w:divBdr>
    </w:div>
    <w:div w:id="642319813">
      <w:bodyDiv w:val="1"/>
      <w:marLeft w:val="0"/>
      <w:marRight w:val="0"/>
      <w:marTop w:val="0"/>
      <w:marBottom w:val="0"/>
      <w:divBdr>
        <w:top w:val="none" w:sz="0" w:space="0" w:color="auto"/>
        <w:left w:val="none" w:sz="0" w:space="0" w:color="auto"/>
        <w:bottom w:val="none" w:sz="0" w:space="0" w:color="auto"/>
        <w:right w:val="none" w:sz="0" w:space="0" w:color="auto"/>
      </w:divBdr>
    </w:div>
    <w:div w:id="778572293">
      <w:bodyDiv w:val="1"/>
      <w:marLeft w:val="0"/>
      <w:marRight w:val="0"/>
      <w:marTop w:val="0"/>
      <w:marBottom w:val="0"/>
      <w:divBdr>
        <w:top w:val="none" w:sz="0" w:space="0" w:color="auto"/>
        <w:left w:val="none" w:sz="0" w:space="0" w:color="auto"/>
        <w:bottom w:val="none" w:sz="0" w:space="0" w:color="auto"/>
        <w:right w:val="none" w:sz="0" w:space="0" w:color="auto"/>
      </w:divBdr>
    </w:div>
    <w:div w:id="1249196713">
      <w:bodyDiv w:val="1"/>
      <w:marLeft w:val="0"/>
      <w:marRight w:val="0"/>
      <w:marTop w:val="0"/>
      <w:marBottom w:val="0"/>
      <w:divBdr>
        <w:top w:val="none" w:sz="0" w:space="0" w:color="auto"/>
        <w:left w:val="none" w:sz="0" w:space="0" w:color="auto"/>
        <w:bottom w:val="none" w:sz="0" w:space="0" w:color="auto"/>
        <w:right w:val="none" w:sz="0" w:space="0" w:color="auto"/>
      </w:divBdr>
      <w:divsChild>
        <w:div w:id="1959795577">
          <w:marLeft w:val="-225"/>
          <w:marRight w:val="-225"/>
          <w:marTop w:val="0"/>
          <w:marBottom w:val="0"/>
          <w:divBdr>
            <w:top w:val="none" w:sz="0" w:space="0" w:color="auto"/>
            <w:left w:val="none" w:sz="0" w:space="0" w:color="auto"/>
            <w:bottom w:val="none" w:sz="0" w:space="0" w:color="auto"/>
            <w:right w:val="none" w:sz="0" w:space="0" w:color="auto"/>
          </w:divBdr>
          <w:divsChild>
            <w:div w:id="932477613">
              <w:marLeft w:val="0"/>
              <w:marRight w:val="0"/>
              <w:marTop w:val="0"/>
              <w:marBottom w:val="0"/>
              <w:divBdr>
                <w:top w:val="none" w:sz="0" w:space="0" w:color="auto"/>
                <w:left w:val="none" w:sz="0" w:space="0" w:color="auto"/>
                <w:bottom w:val="none" w:sz="0" w:space="0" w:color="auto"/>
                <w:right w:val="none" w:sz="0" w:space="0" w:color="auto"/>
              </w:divBdr>
            </w:div>
          </w:divsChild>
        </w:div>
        <w:div w:id="2003309708">
          <w:marLeft w:val="-225"/>
          <w:marRight w:val="-225"/>
          <w:marTop w:val="0"/>
          <w:marBottom w:val="0"/>
          <w:divBdr>
            <w:top w:val="none" w:sz="0" w:space="0" w:color="auto"/>
            <w:left w:val="none" w:sz="0" w:space="0" w:color="auto"/>
            <w:bottom w:val="none" w:sz="0" w:space="0" w:color="auto"/>
            <w:right w:val="none" w:sz="0" w:space="0" w:color="auto"/>
          </w:divBdr>
          <w:divsChild>
            <w:div w:id="2144157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851549">
      <w:bodyDiv w:val="1"/>
      <w:marLeft w:val="0"/>
      <w:marRight w:val="0"/>
      <w:marTop w:val="0"/>
      <w:marBottom w:val="0"/>
      <w:divBdr>
        <w:top w:val="none" w:sz="0" w:space="0" w:color="auto"/>
        <w:left w:val="none" w:sz="0" w:space="0" w:color="auto"/>
        <w:bottom w:val="none" w:sz="0" w:space="0" w:color="auto"/>
        <w:right w:val="none" w:sz="0" w:space="0" w:color="auto"/>
      </w:divBdr>
    </w:div>
    <w:div w:id="1523664728">
      <w:bodyDiv w:val="1"/>
      <w:marLeft w:val="0"/>
      <w:marRight w:val="0"/>
      <w:marTop w:val="0"/>
      <w:marBottom w:val="0"/>
      <w:divBdr>
        <w:top w:val="none" w:sz="0" w:space="0" w:color="auto"/>
        <w:left w:val="none" w:sz="0" w:space="0" w:color="auto"/>
        <w:bottom w:val="none" w:sz="0" w:space="0" w:color="auto"/>
        <w:right w:val="none" w:sz="0" w:space="0" w:color="auto"/>
      </w:divBdr>
    </w:div>
    <w:div w:id="1563172017">
      <w:bodyDiv w:val="1"/>
      <w:marLeft w:val="0"/>
      <w:marRight w:val="0"/>
      <w:marTop w:val="0"/>
      <w:marBottom w:val="0"/>
      <w:divBdr>
        <w:top w:val="none" w:sz="0" w:space="0" w:color="auto"/>
        <w:left w:val="none" w:sz="0" w:space="0" w:color="auto"/>
        <w:bottom w:val="none" w:sz="0" w:space="0" w:color="auto"/>
        <w:right w:val="none" w:sz="0" w:space="0" w:color="auto"/>
      </w:divBdr>
    </w:div>
    <w:div w:id="1578244571">
      <w:bodyDiv w:val="1"/>
      <w:marLeft w:val="0"/>
      <w:marRight w:val="0"/>
      <w:marTop w:val="0"/>
      <w:marBottom w:val="0"/>
      <w:divBdr>
        <w:top w:val="none" w:sz="0" w:space="0" w:color="auto"/>
        <w:left w:val="none" w:sz="0" w:space="0" w:color="auto"/>
        <w:bottom w:val="none" w:sz="0" w:space="0" w:color="auto"/>
        <w:right w:val="none" w:sz="0" w:space="0" w:color="auto"/>
      </w:divBdr>
    </w:div>
    <w:div w:id="1658075748">
      <w:bodyDiv w:val="1"/>
      <w:marLeft w:val="0"/>
      <w:marRight w:val="0"/>
      <w:marTop w:val="0"/>
      <w:marBottom w:val="0"/>
      <w:divBdr>
        <w:top w:val="none" w:sz="0" w:space="0" w:color="auto"/>
        <w:left w:val="none" w:sz="0" w:space="0" w:color="auto"/>
        <w:bottom w:val="none" w:sz="0" w:space="0" w:color="auto"/>
        <w:right w:val="none" w:sz="0" w:space="0" w:color="auto"/>
      </w:divBdr>
    </w:div>
    <w:div w:id="1727872742">
      <w:bodyDiv w:val="1"/>
      <w:marLeft w:val="0"/>
      <w:marRight w:val="0"/>
      <w:marTop w:val="0"/>
      <w:marBottom w:val="0"/>
      <w:divBdr>
        <w:top w:val="none" w:sz="0" w:space="0" w:color="auto"/>
        <w:left w:val="none" w:sz="0" w:space="0" w:color="auto"/>
        <w:bottom w:val="none" w:sz="0" w:space="0" w:color="auto"/>
        <w:right w:val="none" w:sz="0" w:space="0" w:color="auto"/>
      </w:divBdr>
    </w:div>
    <w:div w:id="1729456088">
      <w:bodyDiv w:val="1"/>
      <w:marLeft w:val="0"/>
      <w:marRight w:val="0"/>
      <w:marTop w:val="0"/>
      <w:marBottom w:val="0"/>
      <w:divBdr>
        <w:top w:val="none" w:sz="0" w:space="0" w:color="auto"/>
        <w:left w:val="none" w:sz="0" w:space="0" w:color="auto"/>
        <w:bottom w:val="none" w:sz="0" w:space="0" w:color="auto"/>
        <w:right w:val="none" w:sz="0" w:space="0" w:color="auto"/>
      </w:divBdr>
    </w:div>
    <w:div w:id="1741169343">
      <w:bodyDiv w:val="1"/>
      <w:marLeft w:val="0"/>
      <w:marRight w:val="0"/>
      <w:marTop w:val="0"/>
      <w:marBottom w:val="0"/>
      <w:divBdr>
        <w:top w:val="none" w:sz="0" w:space="0" w:color="auto"/>
        <w:left w:val="none" w:sz="0" w:space="0" w:color="auto"/>
        <w:bottom w:val="none" w:sz="0" w:space="0" w:color="auto"/>
        <w:right w:val="none" w:sz="0" w:space="0" w:color="auto"/>
      </w:divBdr>
    </w:div>
    <w:div w:id="1762678151">
      <w:bodyDiv w:val="1"/>
      <w:marLeft w:val="0"/>
      <w:marRight w:val="0"/>
      <w:marTop w:val="0"/>
      <w:marBottom w:val="0"/>
      <w:divBdr>
        <w:top w:val="none" w:sz="0" w:space="0" w:color="auto"/>
        <w:left w:val="none" w:sz="0" w:space="0" w:color="auto"/>
        <w:bottom w:val="none" w:sz="0" w:space="0" w:color="auto"/>
        <w:right w:val="none" w:sz="0" w:space="0" w:color="auto"/>
      </w:divBdr>
    </w:div>
    <w:div w:id="1820926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ygnalista@wapielsk.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biurorzecznika@brpo.gov.pl" TargetMode="External"/><Relationship Id="rId4" Type="http://schemas.openxmlformats.org/officeDocument/2006/relationships/settings" Target="settings.xml"/><Relationship Id="rId9" Type="http://schemas.openxmlformats.org/officeDocument/2006/relationships/hyperlink" Target="https://www.rpo.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CC6B78-2503-44C8-9B34-BD943D5C60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1956</Words>
  <Characters>11742</Characters>
  <Application>Microsoft Office Word</Application>
  <DocSecurity>0</DocSecurity>
  <Lines>97</Lines>
  <Paragraphs>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Sygnalista24.info biuro</dc:creator>
  <cp:lastModifiedBy>Marcin Rempuszewski</cp:lastModifiedBy>
  <cp:revision>2</cp:revision>
  <dcterms:created xsi:type="dcterms:W3CDTF">2024-12-27T06:47:00Z</dcterms:created>
  <dcterms:modified xsi:type="dcterms:W3CDTF">2024-12-27T06:47:00Z</dcterms:modified>
</cp:coreProperties>
</file>