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Kierownik Jednostki Samorządu Terytorialnego (dalej JST)  - w rozumieniu art. 33 ust. 3 Ustawy o samorządzie gminnym (Dz.U.2001.142.1591 j.t.)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Dane wnioskodawcy znajdują się poniżej oraz - w załączonym pliku sygnowanym kwalifikowanym podpisem elektronicznym  - stosownie do dyspozycji Ustawy z dnia 5 września 2016 r. o usługach zaufania oraz identyfikacji elektronicznej (Dz.U.2016.1579 dnia 2016.09.29) oraz przepisów art. 4 ust. 5 Ustawy o petycjach (Dz.U.2014.1195 z dnia 2014.09.05) - Data dostarczenia - zgodna z dyspozycją art. 61 pkt. 2 Ustawy Kodeks Cywilny (Dz. U. 2014.121 j.t.)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Preambuła Petycji: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Nawiązując do naszych uprzednio dostarczanych do JST  wniosków, w których pytaliśmy w trybie ustawy o dostępie do informacji publicznej - o realizację zadań związanych z przeciwdziałaniem uciążliwości zapachowej - pragniemy zwrócić uwagę Decydentów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 Gminach/Miastach - na dramatyczne zagadnienia związane z tym obszarem: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 xml:space="preserve">Korespondując z </w:t>
      </w:r>
      <w:r>
        <w:rPr>
          <w:rFonts w:ascii="Arial" w:cs="Arial" w:hAnsi="Arial"/>
          <w:b/>
          <w:bCs/>
          <w:color w:val="000000"/>
          <w:sz w:val="20"/>
          <w:szCs w:val="20"/>
          <w:lang w:val="pl-PL"/>
        </w:rPr>
        <w:t>archiwalnymi (sprawa trwała kilka lat) doniesieniami medialnymi, zawartymi w odnośnikach poniżej: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http://portalplock.pl/pl/11_wiadomosci/7362_dwoje_dzieci_zmarlo_mieszkancy_przerazeni.html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http://gosc.pl/doc/2093175.Ekobomba-w-Ciolkowie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 dalszej treści petycji wnosimy aby Gmina uruchomiła i oddała  do dyspozycji Mieszkańców interwencyjny adres e-mail, na który będzie można dostarczać wszelkie informacje dotyczące zarejestrowanych przez Mieszkańców “nieprawidłowości zapachowych”.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Rzeczone nieprawidłowości  w pewnych przypadkach mogą być wyznacznikiem zagrożeń chemicznych (część towarzyszących odorom gazów może nie mieć zapachu ale są bardzo toksyczne), mikrobiologicznych lub innych (mikro-pyły, hałas) prowadzących do pogorszenia stanu zdrowia mieszkańców w sposób nagły lub przedłużony w czasie, etc.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Powyżej zamieszczone materiały dotyczące dramatycznych wydarzeń w Gminie Radzanowo - związane z kompostownią - która przyczyniła się do skażenia powietrza na terenie miejscowości przylegających do inwestycji.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Większość opinii za zaistniały stan faktyczny obarcza lokalnych Urzędników - pozostających przez dłuższy czas w bezczynności.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Martwi nas ignorowanie tego problemu (przez Urzędników różnych szczebli) oraz bagatelizowanie prawie każdego zagrożenia tego typu zgłaszanego przez mieszkańców i Obywateli.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Petycja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§1) W związku z powyższym, na mocy art. 63 Konstytucji RP, scilicet: "Każdy ma prawo składać petycje, wniosk</w:t>
      </w:r>
      <w:bookmarkStart w:id="0" w:name="_GoBack"/>
      <w:bookmarkEnd w:id="0"/>
      <w:r>
        <w:rPr>
          <w:rFonts w:ascii="Arial" w:cs="Arial" w:hAnsi="Arial"/>
          <w:color w:val="000000"/>
          <w:sz w:val="20"/>
          <w:szCs w:val="20"/>
          <w:lang w:val="pl-PL"/>
        </w:rPr>
        <w:t>i i skargi w interesie publicznym, własnym lub innej osoby za jej zgodą do organów władzy publicznej oraz do organizacji i instytucji społecznych w związku z wykonywanymi przez nie zadaniami zleconymi z zakresu administracji publicznej. (...)"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w związku z 221 i 241 Ustawy z dnia 14 czerwca 1960 r. Kodeks postępowania administracyjnego (Dz.U.2013.267 j.t) - korespondując z art. 222 Ustawy Prawo Ochrony Środowiska (Dz.U.2016.672 z dnia 2016.05.16) - i Rozporządzeniem Ministra Ochrony Środowiska z 26 stycznia 2010 r. w sprawie wartości odniesienia dla niektórych substancji w powietrzu (Dz. U. z 2010 r. nr 16 poz. 87) - składamy petycję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 przedmiocie -  aby Wójt/Burmistrz/Prezydent - opublikował na Tablicy Ogłoszeń adres e-mail Urzędu dedykowany do przyjmowania sygnałów o uciążliwości zapachowej.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Proponujemy aby Kierownik JST - zdefiniował adres typu  alarm-zapachowy@nazwadomeny - (ad exemplum alarm-zapachowy@abramow.pl alarm-zapachowy@warszawa.pl alarm-zapachowy@nazwagminy.pl etc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Wzmiankowany adres byłby oczywiście obsługiwany przez Decydentów z Urzędu.  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§2) Korespondując z prezentowanymi powyżej materiałami, w trybie ww. Przepisów wnosimy aby - Pracownicy Jednostki Samorządu Terytorialnego (Adresata) wypełniający w ramach przydzielonych im kompetencji - zadania związane z rzeczonym obszarem   -  dokonali analizy wyżej sygnalizowanej problematyki.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 zakresie zachowania zasad uczciwej konkurencji przez Jednostki Samorządu Terytorialnego (w tym Spółki Komunalne) - przy definiowaniu treści publikowanych przez Miasta/Gminy/Spółki Komunalne -  Specyfikacji Istotnych Warunków Zamówienia - w obszarze przeciwdziałania uciążliwości zapachowej.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 szczególności pod kątem: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wspierania dywersyfikacji stosowania technik dezodoryzacji (przeciwdziałaniu monopolizacji i ujednolicania stosowania wybranych technologii)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wspierania zasad uczciwej konkurencji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wspierania stosowania technik dezodoryzacji wdrażanych - pod kątem oczekiwanego i uzyskanego efektu końcowego (jednocześnie bez wprowadzania emisji wtórnej)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niepromowania w SIWZ'ach - określonej technologii, ale zapewnienia jak najszerszego spektrum instrumentów, dzięki którym osiągane są założone cele.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stopniowego porzucania rozwiązań, których efektem jest emisja zanieczyszczeń w postaci bioaerozoli czy wolnych rodników, które mają jednoznaczny - negatywny wpływ na zdrowie, etc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Wnosimy o poinformowanie Wnioskodawcy o wynikach przeprowadzonej analizy.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b/>
          <w:bCs/>
          <w:color w:val="000000"/>
          <w:sz w:val="20"/>
          <w:szCs w:val="20"/>
          <w:lang w:val="pl-PL"/>
        </w:rPr>
        <w:t>Wniosek Odrębny w trybie Ustawy o dostępie do informacji publicznej: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§3)  Na mocy art. 61 Konstytucji RP w związku z art. 6 ust. 1 pkt. lit. c Ustawy z dnia 6 września 2001 r. o dostępie do informacji publicznej  (Dz.U.2015.2058 z dnia 2015.12.07) - wnosimy o udzielenie informacji publicznej w przedmiocie podania danych kontaktowych Pracownika Urzędu,  który w zakresie wykonywanych kompetencji - realizuje permanentnie lub sporadycznie - zadania związane reagowaniem na sygnały napływające do Gminy w obszarze zgłoszeń związanych z szeroko pojętą uciążliwością zapachową. 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b/>
          <w:bCs/>
          <w:color w:val="000000"/>
          <w:sz w:val="20"/>
          <w:szCs w:val="20"/>
          <w:lang w:val="pl-PL"/>
        </w:rPr>
        <w:t>Osnowa Petycji:</w:t>
      </w: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Dla ułatwienia załączamy propozycję tego typu ogłoszenia, choć oczywiście Decydenci mogą opracować go per analogiam w innej formie.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Naszym celem jest doprowadzenie do sytuacji kiedy Organy błyskawicznie reagują na sygnały mieszkańców w tym względzie.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Wszystko w kontekście cytowanych powyżej dramatycznych materiałów - dot. Kompostowni w Gminie Radzanowo.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Mamy nadzieję, że nasze działania przyczynią się do sanacji tego obszaru, a publikacje na www.gmina.pl do skłonią Urzędników w szybszych interwencji w związku z zagrożeniami tego typu.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Jak widać z załączonych materiałów, zazwyczaj najmłodsi mieszkańcy Gminy - najbadziej cierpią z powodu opieszałości urzędniczej w tej materii.  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Jak piszą osoby, które zapoznają się z załączonymi materiałami dot.  historii, która wydarzyła się w Gminie Radzanowo ...Po raz kolejny „Polak będzie mniej mądry po szkodzie” … pytając czy tym razem zostaną wyciągnięte właściwe wnioski z nieszczęścia jakie dotknęło rodzinę w ww. Gminie.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To instytucje Samorządowe  mają stać na straży naszych praw wynikających z Konstytucji. Gdy więc dojdzie do kolejnego naruszenia praw związanych z bezpiecznym korzystaniem ze środowiska -  powinny zostać podjęte kroki zaradcze, a nasza inicjatywa polega na informowaniu Obywateli o tych prawach przy współpracy z lokalną Administracją Publiczną.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Mamy nadzieję, że nasze działania przyczynią się do lepszego zaspokajania potrzeb ludności w tym obszarze oraz doprowadzą do postrzegania uciążliwości zapachowej również - jako zjawiska informującego nasze zmysły o obecności substancji gazowych lub mikroorganizmów patogennych w bioaerozolach (towarzyszącym odorom) co w sumarycznym ujęciu może wpływać nie tylko na komfort życia mieszkańców ale też i na ich zdrowie ( w szczególności zdrowie Dzieci)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Często mówiąc o uciążliwości zapachowej bierze się  pod uwagę jedynie dyskomfort Osób narażonych na nieprzyjemne zapachy - tymczasem najnowsze publikacje zagraniczne oraz krajowi eksperci podnoszą, że tego rodzaju substancje - nie tylko stanowią o uciążliwości zapachowej i dyskomforcie psychofizycznym ale także - w wymiarze wieloletniego oddziaływania - mogą stanowić duże, bezpośrednie zagrożenie dla zdrowia (astma, krążenie, osłabienie kondycji fizycznej)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 sposób pośredni powodują obniżenie odporności, alergie, skłonności do irytacji  etc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§4)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 uciazliwosc-zapachowa@samorzad.pl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§5)  Wnosimy o archiwizację załącznika stosownie do Rozporządzenia Prezesa Rady Ministrów z dnia 18 stycznia 2011 r. w sprawie instrukcji kancelaryjnej, jednolitych rzeczowych wykazów akt oraz instrukcji w sprawie organizacji i zakresu działania archiwów zakładowych (Dz. U. z dnia 20 stycznia 2011 r.)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§6) Wnosimy o to, aby odpowiedź w  przedmiocie powyższych petycji złożonych na mocy art. 63 Konstytucji RP w związku z art. 221 i 241 KPA, została udzielona - zwrotnie na adres e-mail uciazliwosc-zapachowa@samorzad.pl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§6) Wniosek został sygnowany bezpiecznym, kwalifikowanym podpisem elektronicznym - stosownie do wytycznych Ustawy z dnia 18 września 2001 r. o podpisie elektronicznym (Dz. U. Nr 130 poz. 1450)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Wnioskodawca: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Osoba Prawna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Szulc-Efekt sp. z o. o.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ul. Poligonowa 1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04-051 Warszawa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nr KRS: 0000059459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Kapitał Zakładowy: 222.000,00 pln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www.gmina.pl    www.samorzad.pl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Dodatkowe informacje: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Stosownie do art. 4 ust. 2 pkt. 1 Ustawy o petycjach (Dz.U.2014.1195 z dnia 2014.09.05) -  osobą reprezentująca Podmiot wnoszący petycję - jest Prezes Zarządu Adam Szulc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Stosownie do art. 4 ust. 2 pkt. 5 ww. Ustawy - petycja niniejsza została złożona za pomocą środków komunikacji elektronicznej - a wskazanym zwrotnym adresem poczty elektronicznej jest: uciazliwosc-zapachowa@samorzad.pl 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Adresatem Petycji - jest Organ ujawniony w komparycji.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b/>
          <w:bCs/>
          <w:color w:val="000000"/>
          <w:sz w:val="20"/>
          <w:szCs w:val="20"/>
          <w:lang w:val="pl-PL"/>
        </w:rPr>
        <w:t>Komentarz do Wniosku: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- To że wnioskodawca powołuje sie na art. 241 KPA, nie oznacza że niniejszy wniosek należy procedować w trybie KPA.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W mniemaniu Wnioskodawcy niniejszy wniosek powinien być procedowany w trybie Ustawy o petycjach - lub według oceny Urzędników.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Rzeczony art. 241 KPA - mówi jedynie - expressis verbis - o konieczności usprawniania i ulepszania struktur administracji publicznej - za pomocą trybu wnioskowego.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Niniejszy wniosek może być  rozpatrywany w trybie Ustawy z dnia 11 lipca 2014 r. o petycjach (Dz.U.2014.1195 z dnia 2014.09.05) - art. 241 KPA - podany jest dodatkowo - gdyż celem wniosku jest - sensu largo - usprawnienie, naprawa - na miarę istniejących możliwości - funkcjonowania struktur Administracji Publicznej.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Jeżeli JST nie zgada się z powołanymi przepisami prawa, prosimy aby zastosowano podstawy prawne akceptowane przez JST.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Z kolei w art. 241 KPA Ustawodawca zachęca do aktywności obywatelskiej, "Przedmiotem wniosku mogą być w szczególności sprawy ulepszenia organizacji, wzmocnienia praworządności, usprawnienia pracy i zapobiegania nadużyciom, ochrony własności, lepszego zaspokajania potrzeb ludności."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Pamiętajmy również o przepisach zawartych inter alia: w </w:t>
      </w:r>
      <w:r>
        <w:rPr>
          <w:rFonts w:ascii="Arial" w:cs="Arial" w:hAnsi="Arial"/>
          <w:b/>
          <w:bCs/>
          <w:color w:val="000000"/>
          <w:sz w:val="20"/>
          <w:szCs w:val="20"/>
          <w:lang w:val="pl-PL"/>
        </w:rPr>
        <w:t>art. 225 KPA: "§ 1. Nikt nie może być narażony na jakikolwiek uszczerbek lub zarzut z powodu złożenia skargi lub wniosku albo z powodu dostarczenia materiału do publikacji o znamionach skargi lub wniosku, jeżeli działał w granicach prawem dozwolonych.</w:t>
      </w:r>
      <w:r>
        <w:rPr>
          <w:rFonts w:ascii="Arial" w:cs="Arial" w:hAnsi="Arial"/>
          <w:color w:val="000000"/>
          <w:sz w:val="20"/>
          <w:szCs w:val="20"/>
          <w:lang w:val="pl-PL"/>
        </w:rPr>
        <w:t> 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 </w:t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  <w:lang w:val="pl-PL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</w:rPr>
      </w:r>
    </w:p>
    <w:p>
      <w:pPr>
        <w:pStyle w:val="style0"/>
        <w:widowControl w:val="false"/>
        <w:spacing w:line="320" w:lineRule="atLeast"/>
      </w:pPr>
      <w:r>
        <w:rPr>
          <w:rFonts w:ascii="Arial" w:cs="Arial" w:hAnsi="Arial"/>
          <w:color w:val="000000"/>
          <w:sz w:val="20"/>
          <w:szCs w:val="20"/>
        </w:rPr>
      </w:r>
    </w:p>
    <w:p>
      <w:pPr>
        <w:pStyle w:val="style0"/>
      </w:pPr>
      <w:r>
        <w:rPr/>
      </w:r>
    </w:p>
    <w:sectPr>
      <w:type w:val="nextPage"/>
      <w:pgSz w:h="15840" w:w="12240"/>
      <w:pgMar w:bottom="1417" w:footer="0" w:gutter="0" w:header="0" w:left="1417" w:right="1417" w:top="1417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20" w:val="left"/>
      </w:tabs>
      <w:suppressAutoHyphens w:val="true"/>
    </w:pPr>
    <w:rPr>
      <w:rFonts w:ascii="Calibri" w:cs="Calibri" w:eastAsia="SimSun" w:hAnsi="Calibri"/>
      <w:color w:val="auto"/>
      <w:sz w:val="24"/>
      <w:szCs w:val="24"/>
      <w:lang w:bidi="ar-SA" w:eastAsia="en-US" w:val="en-GB"/>
    </w:rPr>
  </w:style>
  <w:style w:styleId="style15" w:type="character">
    <w:name w:val="Default Paragraph Font"/>
    <w:next w:val="style15"/>
    <w:rPr/>
  </w:style>
  <w:style w:styleId="style16" w:type="paragraph">
    <w:name w:val="Nagłówek"/>
    <w:basedOn w:val="style0"/>
    <w:next w:val="style17"/>
    <w:pPr>
      <w:keepNext/>
      <w:spacing w:after="120" w:before="240"/>
    </w:pPr>
    <w:rPr>
      <w:rFonts w:ascii="Arial" w:cs="Mangal" w:eastAsia="Microsoft YaHei" w:hAnsi="Arial"/>
      <w:sz w:val="28"/>
      <w:szCs w:val="28"/>
    </w:rPr>
  </w:style>
  <w:style w:styleId="style17" w:type="paragraph">
    <w:name w:val="Treść tekstu"/>
    <w:basedOn w:val="style0"/>
    <w:next w:val="style17"/>
    <w:pPr>
      <w:spacing w:after="120" w:before="0"/>
    </w:pPr>
    <w:rPr/>
  </w:style>
  <w:style w:styleId="style18" w:type="paragraph">
    <w:name w:val="Lista"/>
    <w:basedOn w:val="style17"/>
    <w:next w:val="style18"/>
    <w:pPr/>
    <w:rPr>
      <w:rFonts w:cs="Mangal"/>
    </w:rPr>
  </w:style>
  <w:style w:styleId="style19" w:type="paragraph">
    <w:name w:val="Podpis"/>
    <w:basedOn w:val="style0"/>
    <w:next w:val="style19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0" w:type="paragraph">
    <w:name w:val="Indeks"/>
    <w:basedOn w:val="style0"/>
    <w:next w:val="style20"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Microsoft Macintosh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2017-06-13T09:32:00.00Z</dcterms:created>
  <dc:creator>Adam Szulc</dc:creator>
  <cp:lastModifiedBy>Adam Szulc</cp:lastModifiedBy>
  <dcterms:modified xsi:type="dcterms:W3CDTF">2017-06-13T09:35:00.00Z</dcterms:modified>
  <cp:revision>1</cp:revision>
</cp:coreProperties>
</file>